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80F17" w14:textId="513104CB" w:rsidR="001B37BB" w:rsidRPr="002C5CD7" w:rsidRDefault="001B37BB" w:rsidP="001B37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Ref446688366"/>
      <w:r w:rsidRPr="002C5CD7">
        <w:rPr>
          <w:rFonts w:cs="Arial"/>
          <w:bCs/>
          <w:sz w:val="24"/>
          <w:szCs w:val="24"/>
        </w:rPr>
        <w:t>3GPP TSG RAN WG1 Meeting #</w:t>
      </w:r>
      <w:r w:rsidRPr="002C5CD7">
        <w:rPr>
          <w:rFonts w:eastAsia="MS Mincho" w:cs="Arial"/>
          <w:bCs/>
          <w:sz w:val="24"/>
          <w:szCs w:val="24"/>
          <w:lang w:eastAsia="ja-JP"/>
        </w:rPr>
        <w:t>88</w:t>
      </w:r>
      <w:r w:rsidRPr="002C5CD7">
        <w:rPr>
          <w:rFonts w:eastAsia="MS Mincho" w:cs="Arial"/>
          <w:bCs/>
          <w:sz w:val="24"/>
          <w:szCs w:val="24"/>
          <w:lang w:eastAsia="ja-JP"/>
        </w:rPr>
        <w:tab/>
      </w:r>
      <w:r w:rsidRPr="002C5CD7">
        <w:rPr>
          <w:rFonts w:eastAsia="MS Mincho" w:cs="Arial"/>
          <w:bCs/>
          <w:sz w:val="24"/>
          <w:szCs w:val="24"/>
          <w:lang w:eastAsia="ja-JP"/>
        </w:rPr>
        <w:tab/>
      </w:r>
      <w:r w:rsidR="00EE1D51" w:rsidRPr="002C5CD7">
        <w:rPr>
          <w:rFonts w:cs="Arial"/>
          <w:bCs/>
          <w:sz w:val="24"/>
          <w:szCs w:val="24"/>
        </w:rPr>
        <w:t>R1-1703034</w:t>
      </w:r>
    </w:p>
    <w:p w14:paraId="3547A113" w14:textId="6091B696" w:rsidR="001B37BB" w:rsidRPr="002C5CD7" w:rsidRDefault="001B37BB" w:rsidP="001B37BB">
      <w:pPr>
        <w:pStyle w:val="Header"/>
        <w:rPr>
          <w:rFonts w:eastAsia="MS Mincho" w:cs="Arial"/>
          <w:bCs/>
          <w:sz w:val="24"/>
          <w:szCs w:val="24"/>
          <w:lang w:val="en-US" w:eastAsia="ja-JP"/>
        </w:rPr>
      </w:pPr>
      <w:r w:rsidRPr="002C5CD7">
        <w:rPr>
          <w:rFonts w:eastAsia="MS Mincho" w:cs="Arial"/>
          <w:bCs/>
          <w:sz w:val="24"/>
          <w:szCs w:val="24"/>
          <w:lang w:val="en-US" w:eastAsia="ja-JP"/>
        </w:rPr>
        <w:t>Athens, Greece, 13</w:t>
      </w:r>
      <w:r w:rsidRPr="002C5CD7">
        <w:rPr>
          <w:rFonts w:eastAsia="MS Mincho" w:cs="Arial"/>
          <w:bCs/>
          <w:sz w:val="24"/>
          <w:szCs w:val="24"/>
          <w:vertAlign w:val="superscript"/>
          <w:lang w:val="en-US" w:eastAsia="ja-JP"/>
        </w:rPr>
        <w:t>th</w:t>
      </w:r>
      <w:r w:rsidRPr="002C5CD7">
        <w:rPr>
          <w:rFonts w:eastAsia="MS Mincho" w:cs="Arial"/>
          <w:bCs/>
          <w:sz w:val="24"/>
          <w:szCs w:val="24"/>
          <w:lang w:val="en-US" w:eastAsia="ja-JP"/>
        </w:rPr>
        <w:t xml:space="preserve"> - 17</w:t>
      </w:r>
      <w:r w:rsidRPr="002C5CD7">
        <w:rPr>
          <w:rFonts w:eastAsia="MS Mincho" w:cs="Arial"/>
          <w:bCs/>
          <w:sz w:val="24"/>
          <w:szCs w:val="24"/>
          <w:vertAlign w:val="superscript"/>
          <w:lang w:val="en-US" w:eastAsia="ja-JP"/>
        </w:rPr>
        <w:t>th</w:t>
      </w:r>
      <w:r w:rsidRPr="002C5CD7">
        <w:rPr>
          <w:rFonts w:eastAsia="MS Mincho" w:cs="Arial"/>
          <w:bCs/>
          <w:sz w:val="24"/>
          <w:szCs w:val="24"/>
          <w:lang w:val="en-US" w:eastAsia="ja-JP"/>
        </w:rPr>
        <w:t xml:space="preserve"> </w:t>
      </w:r>
      <w:r w:rsidR="00EE1D51" w:rsidRPr="002C5CD7">
        <w:rPr>
          <w:rFonts w:eastAsia="MS Mincho" w:cs="Arial"/>
          <w:bCs/>
          <w:sz w:val="24"/>
          <w:szCs w:val="24"/>
          <w:lang w:val="en-US" w:eastAsia="ja-JP"/>
        </w:rPr>
        <w:t>February</w:t>
      </w:r>
      <w:r w:rsidRPr="002C5CD7">
        <w:rPr>
          <w:rFonts w:eastAsia="MS Mincho" w:cs="Arial"/>
          <w:bCs/>
          <w:sz w:val="24"/>
          <w:szCs w:val="24"/>
          <w:lang w:val="en-US" w:eastAsia="ja-JP"/>
        </w:rPr>
        <w:t xml:space="preserve"> 2017</w:t>
      </w:r>
    </w:p>
    <w:p w14:paraId="09F2CC2E" w14:textId="77777777" w:rsidR="002A29DA" w:rsidRPr="002C5CD7" w:rsidRDefault="002A29DA" w:rsidP="002A29DA">
      <w:pPr>
        <w:pStyle w:val="FootnoteText"/>
        <w:rPr>
          <w:lang w:val="en-US"/>
        </w:rPr>
      </w:pPr>
    </w:p>
    <w:p w14:paraId="428FC1F9" w14:textId="77777777" w:rsidR="002A29DA" w:rsidRPr="002C5CD7" w:rsidRDefault="002A29DA" w:rsidP="002A29DA">
      <w:pPr>
        <w:pStyle w:val="TdocHeader2"/>
        <w:jc w:val="left"/>
        <w:rPr>
          <w:sz w:val="20"/>
          <w:lang w:val="en-US"/>
        </w:rPr>
      </w:pPr>
      <w:r w:rsidRPr="002C5CD7">
        <w:rPr>
          <w:sz w:val="20"/>
          <w:lang w:val="en-US"/>
        </w:rPr>
        <w:t xml:space="preserve">Source: </w:t>
      </w:r>
      <w:r w:rsidRPr="002C5CD7">
        <w:rPr>
          <w:sz w:val="20"/>
          <w:lang w:val="en-US"/>
        </w:rPr>
        <w:tab/>
        <w:t>Ericsson</w:t>
      </w:r>
    </w:p>
    <w:p w14:paraId="20114F51" w14:textId="193FF373" w:rsidR="002A29DA" w:rsidRPr="002C5CD7" w:rsidRDefault="002A29DA" w:rsidP="002A29DA">
      <w:pPr>
        <w:pStyle w:val="TdocHeader2"/>
        <w:jc w:val="left"/>
        <w:rPr>
          <w:sz w:val="20"/>
          <w:lang w:val="en-US"/>
        </w:rPr>
      </w:pPr>
      <w:r w:rsidRPr="002C5CD7">
        <w:rPr>
          <w:sz w:val="20"/>
          <w:lang w:val="en-US"/>
        </w:rPr>
        <w:t>Title:</w:t>
      </w:r>
      <w:r w:rsidRPr="002C5CD7">
        <w:rPr>
          <w:sz w:val="20"/>
          <w:lang w:val="en-US"/>
        </w:rPr>
        <w:tab/>
      </w:r>
      <w:r w:rsidR="00023925" w:rsidRPr="002C5CD7">
        <w:rPr>
          <w:sz w:val="20"/>
          <w:lang w:val="en-US"/>
        </w:rPr>
        <w:t>Support for smaller resource reservation periods</w:t>
      </w:r>
      <w:r w:rsidR="00915B51" w:rsidRPr="002C5CD7">
        <w:rPr>
          <w:sz w:val="20"/>
          <w:lang w:val="en-US"/>
        </w:rPr>
        <w:t xml:space="preserve"> in V2X</w:t>
      </w:r>
    </w:p>
    <w:p w14:paraId="531C9271" w14:textId="70782975" w:rsidR="002A29DA" w:rsidRPr="002C5CD7" w:rsidRDefault="002A29DA" w:rsidP="002A29DA">
      <w:pPr>
        <w:pStyle w:val="TdocHeader2"/>
        <w:jc w:val="left"/>
        <w:rPr>
          <w:sz w:val="20"/>
          <w:lang w:val="en-US"/>
        </w:rPr>
      </w:pPr>
      <w:r w:rsidRPr="002C5CD7">
        <w:rPr>
          <w:sz w:val="20"/>
          <w:lang w:val="en-US"/>
        </w:rPr>
        <w:t>Agenda Item:</w:t>
      </w:r>
      <w:r w:rsidRPr="002C5CD7">
        <w:rPr>
          <w:sz w:val="20"/>
          <w:lang w:val="en-US"/>
        </w:rPr>
        <w:tab/>
      </w:r>
      <w:r w:rsidR="001B37BB" w:rsidRPr="002C5CD7">
        <w:rPr>
          <w:sz w:val="20"/>
          <w:lang w:val="en-US"/>
        </w:rPr>
        <w:t>7</w:t>
      </w:r>
      <w:r w:rsidR="00207877" w:rsidRPr="002C5CD7">
        <w:rPr>
          <w:sz w:val="20"/>
          <w:lang w:val="en-US"/>
        </w:rPr>
        <w:t>.2.1.</w:t>
      </w:r>
      <w:r w:rsidR="001B37BB" w:rsidRPr="002C5CD7">
        <w:rPr>
          <w:sz w:val="20"/>
          <w:lang w:val="en-US"/>
        </w:rPr>
        <w:t>4</w:t>
      </w:r>
    </w:p>
    <w:p w14:paraId="0A2AE5DA" w14:textId="77777777" w:rsidR="002A29DA" w:rsidRDefault="002A29DA" w:rsidP="002A29DA">
      <w:pPr>
        <w:pStyle w:val="TdocHeader2"/>
        <w:jc w:val="left"/>
        <w:rPr>
          <w:sz w:val="20"/>
          <w:lang w:val="en-US"/>
        </w:rPr>
      </w:pPr>
      <w:r w:rsidRPr="002C5CD7">
        <w:rPr>
          <w:sz w:val="20"/>
          <w:lang w:val="en-US"/>
        </w:rPr>
        <w:t>Document for:</w:t>
      </w:r>
      <w:r w:rsidRPr="002C5CD7">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00CC733A" w:rsidR="00EB571A" w:rsidRDefault="006362BD" w:rsidP="006362BD">
      <w:pPr>
        <w:pStyle w:val="Heading1"/>
        <w:rPr>
          <w:lang w:val="en-US"/>
        </w:rPr>
      </w:pPr>
      <w:r>
        <w:rPr>
          <w:lang w:val="en-US"/>
        </w:rPr>
        <w:t>Introduction</w:t>
      </w:r>
    </w:p>
    <w:p w14:paraId="3E6D16A5" w14:textId="3EBAF19D" w:rsidR="00FC38F8" w:rsidRDefault="00FC38F8" w:rsidP="00FC38F8">
      <w:pPr>
        <w:rPr>
          <w:lang w:val="en-US"/>
        </w:rPr>
      </w:pPr>
      <w:r>
        <w:rPr>
          <w:lang w:val="en-US"/>
        </w:rPr>
        <w:t xml:space="preserve">The WI on V2X was revised at RAN#73 with </w:t>
      </w:r>
      <w:r w:rsidR="00B11975">
        <w:rPr>
          <w:lang w:val="en-US"/>
        </w:rPr>
        <w:t>an updated scope</w:t>
      </w:r>
      <w:r w:rsidR="00207877">
        <w:rPr>
          <w:lang w:val="en-US"/>
        </w:rPr>
        <w:t xml:space="preserve"> to </w:t>
      </w:r>
      <w:r w:rsidR="00207877">
        <w:rPr>
          <w:lang w:eastAsia="ja-JP"/>
        </w:rPr>
        <w:t>s</w:t>
      </w:r>
      <w:r w:rsidR="00207877" w:rsidRPr="00CD421C">
        <w:rPr>
          <w:lang w:eastAsia="ja-JP"/>
        </w:rPr>
        <w:t>upport for traffic with smaller periodicity on PC5 based V2V using shorter resource reservation period</w:t>
      </w:r>
      <w:r w:rsidR="00B11975">
        <w:rPr>
          <w:lang w:val="en-US"/>
        </w:rPr>
        <w:t xml:space="preserve"> </w:t>
      </w:r>
      <w:r w:rsidR="00B54518">
        <w:rPr>
          <w:lang w:val="en-US"/>
        </w:rPr>
        <w:fldChar w:fldCharType="begin"/>
      </w:r>
      <w:r w:rsidR="00B54518">
        <w:rPr>
          <w:lang w:val="en-US"/>
        </w:rPr>
        <w:instrText xml:space="preserve"> REF _Ref465794965 \r \h </w:instrText>
      </w:r>
      <w:r w:rsidR="00B54518">
        <w:rPr>
          <w:lang w:val="en-US"/>
        </w:rPr>
      </w:r>
      <w:r w:rsidR="00B54518">
        <w:rPr>
          <w:lang w:val="en-US"/>
        </w:rPr>
        <w:fldChar w:fldCharType="separate"/>
      </w:r>
      <w:r w:rsidR="00FF6FAE">
        <w:rPr>
          <w:lang w:val="en-US"/>
        </w:rPr>
        <w:t>[1]</w:t>
      </w:r>
      <w:r w:rsidR="00B54518">
        <w:rPr>
          <w:lang w:val="en-US"/>
        </w:rPr>
        <w:fldChar w:fldCharType="end"/>
      </w:r>
      <w:r w:rsidR="00B11975">
        <w:rPr>
          <w:lang w:val="en-US"/>
        </w:rPr>
        <w:t>.</w:t>
      </w:r>
    </w:p>
    <w:p w14:paraId="22FFEB08" w14:textId="6E4E7F17" w:rsidR="00B11975" w:rsidRDefault="00207877" w:rsidP="00FC38F8">
      <w:pPr>
        <w:rPr>
          <w:lang w:val="en-US"/>
        </w:rPr>
      </w:pPr>
      <w:r>
        <w:rPr>
          <w:lang w:val="en-US"/>
        </w:rPr>
        <w:t>In RAN1#86bis, the following was agreed</w:t>
      </w:r>
      <w:r w:rsidR="00B54518">
        <w:rPr>
          <w:lang w:val="en-US"/>
        </w:rPr>
        <w:t xml:space="preserve"> </w:t>
      </w:r>
      <w:r w:rsidR="00B54518">
        <w:rPr>
          <w:lang w:val="en-US"/>
        </w:rPr>
        <w:fldChar w:fldCharType="begin"/>
      </w:r>
      <w:r w:rsidR="00B54518">
        <w:rPr>
          <w:lang w:val="en-US"/>
        </w:rPr>
        <w:instrText xml:space="preserve"> REF _Ref465794974 \r \h </w:instrText>
      </w:r>
      <w:r w:rsidR="00B54518">
        <w:rPr>
          <w:lang w:val="en-US"/>
        </w:rPr>
      </w:r>
      <w:r w:rsidR="00B54518">
        <w:rPr>
          <w:lang w:val="en-US"/>
        </w:rPr>
        <w:fldChar w:fldCharType="separate"/>
      </w:r>
      <w:r w:rsidR="00FF6FAE">
        <w:rPr>
          <w:lang w:val="en-US"/>
        </w:rPr>
        <w:t>[2]</w:t>
      </w:r>
      <w:r w:rsidR="00B54518">
        <w:rPr>
          <w:lang w:val="en-US"/>
        </w:rPr>
        <w:fldChar w:fldCharType="end"/>
      </w:r>
      <w:r w:rsidR="00B11975">
        <w:rPr>
          <w:lang w:val="en-US"/>
        </w:rPr>
        <w:t>:</w:t>
      </w:r>
    </w:p>
    <w:tbl>
      <w:tblPr>
        <w:tblStyle w:val="TableGrid"/>
        <w:tblW w:w="0" w:type="auto"/>
        <w:tblLook w:val="04A0" w:firstRow="1" w:lastRow="0" w:firstColumn="1" w:lastColumn="0" w:noHBand="0" w:noVBand="1"/>
      </w:tblPr>
      <w:tblGrid>
        <w:gridCol w:w="10253"/>
      </w:tblGrid>
      <w:tr w:rsidR="00B11975" w14:paraId="6E903BB4" w14:textId="77777777" w:rsidTr="00B11975">
        <w:tc>
          <w:tcPr>
            <w:tcW w:w="10253" w:type="dxa"/>
          </w:tcPr>
          <w:p w14:paraId="281FA1CB" w14:textId="77777777" w:rsidR="00207877" w:rsidRPr="007726FB" w:rsidRDefault="00207877" w:rsidP="00207877">
            <w:pPr>
              <w:rPr>
                <w:rFonts w:eastAsia="Malgun Gothic"/>
                <w:lang w:eastAsia="ko-KR"/>
              </w:rPr>
            </w:pPr>
            <w:r w:rsidRPr="007726FB">
              <w:rPr>
                <w:rFonts w:eastAsia="Malgun Gothic" w:hint="eastAsia"/>
                <w:highlight w:val="green"/>
                <w:lang w:eastAsia="ko-KR"/>
              </w:rPr>
              <w:t>Agreements:</w:t>
            </w:r>
          </w:p>
          <w:p w14:paraId="608E9F71" w14:textId="77777777" w:rsidR="00207877" w:rsidRPr="007726FB" w:rsidRDefault="00207877" w:rsidP="00207877">
            <w:pPr>
              <w:numPr>
                <w:ilvl w:val="0"/>
                <w:numId w:val="37"/>
              </w:numPr>
              <w:spacing w:after="0"/>
              <w:rPr>
                <w:rFonts w:eastAsia="Malgun Gothic"/>
                <w:lang w:eastAsia="ko-KR"/>
              </w:rPr>
            </w:pPr>
            <w:r w:rsidRPr="007726FB">
              <w:rPr>
                <w:rFonts w:eastAsia="Malgun Gothic"/>
                <w:lang w:eastAsia="ko-KR"/>
              </w:rPr>
              <w:t>Support i as 1/5, 1/2 (Pstep fixed at 100) with resource-pool specific configuration of the set of allowed i</w:t>
            </w:r>
          </w:p>
          <w:p w14:paraId="5A87A2D1" w14:textId="77777777" w:rsidR="00207877" w:rsidRPr="007726FB" w:rsidRDefault="00207877" w:rsidP="00207877">
            <w:pPr>
              <w:numPr>
                <w:ilvl w:val="1"/>
                <w:numId w:val="37"/>
              </w:numPr>
              <w:spacing w:after="0"/>
              <w:rPr>
                <w:rFonts w:eastAsia="Malgun Gothic"/>
                <w:lang w:eastAsia="ko-KR"/>
              </w:rPr>
            </w:pPr>
            <w:r w:rsidRPr="007726FB">
              <w:rPr>
                <w:rFonts w:eastAsia="Malgun Gothic"/>
                <w:lang w:eastAsia="ko-KR"/>
              </w:rPr>
              <w:t>No change to sensing window and selection window</w:t>
            </w:r>
          </w:p>
          <w:p w14:paraId="207E13EE" w14:textId="77777777" w:rsidR="00207877" w:rsidRPr="007726FB" w:rsidRDefault="00207877" w:rsidP="00207877">
            <w:pPr>
              <w:numPr>
                <w:ilvl w:val="0"/>
                <w:numId w:val="37"/>
              </w:numPr>
              <w:spacing w:after="0"/>
              <w:rPr>
                <w:rFonts w:eastAsia="Malgun Gothic"/>
                <w:lang w:eastAsia="ko-KR"/>
              </w:rPr>
            </w:pPr>
            <w:r w:rsidRPr="007726FB">
              <w:rPr>
                <w:rFonts w:eastAsia="Malgun Gothic"/>
                <w:lang w:eastAsia="ko-KR"/>
              </w:rPr>
              <w:t>Use undefined states of the 4-bit resource reservation field in SCI format 1 to indicate shorter periodicity.</w:t>
            </w:r>
          </w:p>
          <w:p w14:paraId="1FCF496F" w14:textId="77777777" w:rsidR="00207877" w:rsidRDefault="00207877" w:rsidP="00207877">
            <w:pPr>
              <w:numPr>
                <w:ilvl w:val="0"/>
                <w:numId w:val="36"/>
              </w:numPr>
              <w:spacing w:after="0"/>
              <w:rPr>
                <w:rFonts w:eastAsia="Malgun Gothic"/>
                <w:lang w:eastAsia="ko-KR"/>
              </w:rPr>
            </w:pPr>
            <w:r w:rsidRPr="00C70D11">
              <w:rPr>
                <w:rFonts w:eastAsia="Malgun Gothic"/>
                <w:lang w:eastAsia="ko-KR"/>
              </w:rPr>
              <w:t>FFS the following aspects till the next meeting</w:t>
            </w:r>
          </w:p>
          <w:p w14:paraId="6E40F519" w14:textId="77777777" w:rsidR="00207877" w:rsidRDefault="00207877" w:rsidP="00207877">
            <w:pPr>
              <w:numPr>
                <w:ilvl w:val="1"/>
                <w:numId w:val="36"/>
              </w:numPr>
              <w:spacing w:after="0"/>
              <w:rPr>
                <w:rFonts w:eastAsia="Malgun Gothic"/>
                <w:lang w:eastAsia="ko-KR"/>
              </w:rPr>
            </w:pPr>
            <w:r w:rsidRPr="00C70D11">
              <w:rPr>
                <w:rFonts w:eastAsia="Malgun Gothic"/>
                <w:lang w:eastAsia="ko-KR"/>
              </w:rPr>
              <w:t>Scale the SL_RESOURCE_RESELECTION_COUNTER to 2(for 50ms period) or 5 (for 20 ms period)</w:t>
            </w:r>
          </w:p>
          <w:p w14:paraId="4D07AEC0" w14:textId="77777777" w:rsidR="00207877" w:rsidRPr="00C70D11" w:rsidRDefault="00207877" w:rsidP="00207877">
            <w:pPr>
              <w:numPr>
                <w:ilvl w:val="1"/>
                <w:numId w:val="36"/>
              </w:numPr>
              <w:spacing w:after="0"/>
              <w:rPr>
                <w:rFonts w:eastAsia="Malgun Gothic"/>
                <w:lang w:eastAsia="ko-KR"/>
              </w:rPr>
            </w:pPr>
            <w:r w:rsidRPr="00C70D11">
              <w:rPr>
                <w:rFonts w:eastAsia="Malgun Gothic"/>
                <w:lang w:eastAsia="ko-KR"/>
              </w:rPr>
              <w:t>S-RSSI measurement interval is (select one of the options at the next meeting)</w:t>
            </w:r>
          </w:p>
          <w:p w14:paraId="3AC7E087" w14:textId="77777777" w:rsidR="00207877" w:rsidRDefault="00207877" w:rsidP="00207877">
            <w:pPr>
              <w:numPr>
                <w:ilvl w:val="2"/>
                <w:numId w:val="36"/>
              </w:numPr>
              <w:spacing w:after="0"/>
              <w:rPr>
                <w:rFonts w:eastAsia="Malgun Gothic"/>
                <w:lang w:eastAsia="ko-KR"/>
              </w:rPr>
            </w:pPr>
            <w:r>
              <w:rPr>
                <w:rFonts w:eastAsia="Malgun Gothic" w:hint="eastAsia"/>
                <w:lang w:eastAsia="ko-KR"/>
              </w:rPr>
              <w:t>100 ms interval is kept</w:t>
            </w:r>
          </w:p>
          <w:p w14:paraId="20FD80A6" w14:textId="77777777" w:rsidR="00207877" w:rsidRPr="00C70D11" w:rsidRDefault="00207877" w:rsidP="00207877">
            <w:pPr>
              <w:numPr>
                <w:ilvl w:val="2"/>
                <w:numId w:val="36"/>
              </w:numPr>
              <w:spacing w:after="0"/>
              <w:rPr>
                <w:rFonts w:eastAsia="Malgun Gothic"/>
                <w:lang w:eastAsia="ko-KR"/>
              </w:rPr>
            </w:pPr>
            <w:r w:rsidRPr="00C70D11">
              <w:rPr>
                <w:rFonts w:eastAsia="Malgun Gothic"/>
                <w:lang w:eastAsia="ko-KR"/>
              </w:rPr>
              <w:t>set to the minimum allowed i</w:t>
            </w:r>
          </w:p>
          <w:p w14:paraId="383D1F78" w14:textId="77777777" w:rsidR="00207877" w:rsidRPr="00C70D11" w:rsidRDefault="00207877" w:rsidP="00207877">
            <w:pPr>
              <w:numPr>
                <w:ilvl w:val="2"/>
                <w:numId w:val="36"/>
              </w:numPr>
              <w:spacing w:after="0"/>
              <w:rPr>
                <w:rFonts w:eastAsia="Malgun Gothic"/>
                <w:lang w:eastAsia="ko-KR"/>
              </w:rPr>
            </w:pPr>
            <w:r w:rsidRPr="00C70D11">
              <w:rPr>
                <w:rFonts w:eastAsia="Malgun Gothic"/>
                <w:lang w:eastAsia="ko-KR"/>
              </w:rPr>
              <w:t xml:space="preserve">set to the resource reservation interval used for transmission of the UE </w:t>
            </w:r>
          </w:p>
          <w:p w14:paraId="1BED1D28" w14:textId="77777777" w:rsidR="00207877" w:rsidRDefault="00207877" w:rsidP="00207877">
            <w:pPr>
              <w:numPr>
                <w:ilvl w:val="2"/>
                <w:numId w:val="36"/>
              </w:numPr>
              <w:spacing w:after="0"/>
              <w:rPr>
                <w:rFonts w:eastAsia="Malgun Gothic"/>
                <w:lang w:eastAsia="ko-KR"/>
              </w:rPr>
            </w:pPr>
            <w:r w:rsidRPr="00C70D11">
              <w:rPr>
                <w:rFonts w:eastAsia="Malgun Gothic"/>
                <w:lang w:eastAsia="ko-KR"/>
              </w:rPr>
              <w:t>Combination of allowed intervals {20, 50, 100} with shortened averaging duration</w:t>
            </w:r>
          </w:p>
          <w:p w14:paraId="42D132A2" w14:textId="5B253525" w:rsidR="00B11975" w:rsidRPr="00B11975" w:rsidRDefault="00207877" w:rsidP="00207877">
            <w:pPr>
              <w:numPr>
                <w:ilvl w:val="1"/>
                <w:numId w:val="36"/>
              </w:numPr>
              <w:rPr>
                <w:lang w:eastAsia="ja-JP"/>
              </w:rPr>
            </w:pPr>
            <w:r w:rsidRPr="007350E4">
              <w:rPr>
                <w:rFonts w:eastAsia="Malgun Gothic"/>
                <w:lang w:val="en-US" w:eastAsia="ko-KR"/>
              </w:rPr>
              <w:t>In step2, reselection UE scales the number of reservations of other UE within selection window by 1/i when 0&lt;i&lt;1.</w:t>
            </w:r>
          </w:p>
        </w:tc>
      </w:tr>
    </w:tbl>
    <w:p w14:paraId="0AF09784" w14:textId="55C0E0EF" w:rsidR="001B37BB" w:rsidRDefault="001B37BB" w:rsidP="00400F38">
      <w:pPr>
        <w:spacing w:before="240"/>
        <w:rPr>
          <w:lang w:val="en-US"/>
        </w:rPr>
      </w:pPr>
      <w:r>
        <w:rPr>
          <w:lang w:val="en-US"/>
        </w:rPr>
        <w:t>In addition, in RAN1#87, the following was agreed</w:t>
      </w:r>
      <w:r w:rsidR="00441E5E">
        <w:rPr>
          <w:lang w:val="en-US"/>
        </w:rPr>
        <w:t xml:space="preserve"> </w:t>
      </w:r>
      <w:r w:rsidR="00441E5E">
        <w:rPr>
          <w:lang w:val="en-US"/>
        </w:rPr>
        <w:fldChar w:fldCharType="begin"/>
      </w:r>
      <w:r w:rsidR="00441E5E">
        <w:rPr>
          <w:lang w:val="en-US"/>
        </w:rPr>
        <w:instrText xml:space="preserve"> REF _Ref473709378 \r \h </w:instrText>
      </w:r>
      <w:r w:rsidR="00441E5E">
        <w:rPr>
          <w:lang w:val="en-US"/>
        </w:rPr>
      </w:r>
      <w:r w:rsidR="00441E5E">
        <w:rPr>
          <w:lang w:val="en-US"/>
        </w:rPr>
        <w:fldChar w:fldCharType="separate"/>
      </w:r>
      <w:r w:rsidR="00FF6FAE">
        <w:rPr>
          <w:lang w:val="en-US"/>
        </w:rPr>
        <w:t>[1]</w:t>
      </w:r>
      <w:r w:rsidR="00441E5E">
        <w:rPr>
          <w:lang w:val="en-US"/>
        </w:rPr>
        <w:fldChar w:fldCharType="end"/>
      </w:r>
      <w:r>
        <w:rPr>
          <w:lang w:val="en-US"/>
        </w:rPr>
        <w:t>:</w:t>
      </w:r>
      <w:r w:rsidRPr="001B37BB">
        <w:rPr>
          <w:lang w:val="en-US"/>
        </w:rPr>
        <w:t xml:space="preserve"> </w:t>
      </w:r>
    </w:p>
    <w:tbl>
      <w:tblPr>
        <w:tblStyle w:val="TableGrid"/>
        <w:tblW w:w="0" w:type="auto"/>
        <w:tblLook w:val="04A0" w:firstRow="1" w:lastRow="0" w:firstColumn="1" w:lastColumn="0" w:noHBand="0" w:noVBand="1"/>
      </w:tblPr>
      <w:tblGrid>
        <w:gridCol w:w="10253"/>
      </w:tblGrid>
      <w:tr w:rsidR="001B37BB" w14:paraId="247F3EFD" w14:textId="77777777" w:rsidTr="004312A1">
        <w:tc>
          <w:tcPr>
            <w:tcW w:w="10253" w:type="dxa"/>
          </w:tcPr>
          <w:p w14:paraId="38C2F7E4" w14:textId="77777777" w:rsidR="001B37BB" w:rsidRPr="001368FE" w:rsidRDefault="001B37BB" w:rsidP="001B37BB">
            <w:pPr>
              <w:rPr>
                <w:rFonts w:eastAsia="Malgun Gothic"/>
                <w:b/>
                <w:iCs/>
                <w:u w:val="single"/>
                <w:lang w:eastAsia="ko-KR"/>
              </w:rPr>
            </w:pPr>
            <w:r w:rsidRPr="001368FE">
              <w:rPr>
                <w:rFonts w:eastAsia="Malgun Gothic" w:hint="eastAsia"/>
                <w:b/>
                <w:iCs/>
                <w:highlight w:val="green"/>
                <w:u w:val="single"/>
                <w:lang w:eastAsia="ko-KR"/>
              </w:rPr>
              <w:t>Agreement:</w:t>
            </w:r>
          </w:p>
          <w:p w14:paraId="2AACB8DA" w14:textId="77777777" w:rsidR="001B37BB" w:rsidRPr="003E4C18" w:rsidRDefault="001B37BB" w:rsidP="001B37BB">
            <w:pPr>
              <w:numPr>
                <w:ilvl w:val="0"/>
                <w:numId w:val="40"/>
              </w:numPr>
              <w:spacing w:after="0"/>
              <w:rPr>
                <w:rFonts w:eastAsia="Malgun Gothic"/>
                <w:iCs/>
                <w:lang w:eastAsia="ko-KR"/>
              </w:rPr>
            </w:pPr>
            <w:r w:rsidRPr="003E4C18">
              <w:rPr>
                <w:rFonts w:eastAsia="Malgun Gothic"/>
                <w:iCs/>
                <w:lang w:eastAsia="ko-KR"/>
              </w:rPr>
              <w:t>Confirm that reselection UE scales the number of reservations of other UE within selection window by 1/i when 0&lt;i&lt;1</w:t>
            </w:r>
            <w:r>
              <w:rPr>
                <w:rFonts w:eastAsia="Malgun Gothic" w:hint="eastAsia"/>
                <w:iCs/>
                <w:lang w:eastAsia="ko-KR"/>
              </w:rPr>
              <w:t xml:space="preserve"> for the SCI received in the last i*P_step logical subframes in the </w:t>
            </w:r>
            <w:r>
              <w:rPr>
                <w:rFonts w:eastAsia="Malgun Gothic"/>
                <w:iCs/>
                <w:lang w:eastAsia="ko-KR"/>
              </w:rPr>
              <w:t>sensing</w:t>
            </w:r>
            <w:r>
              <w:rPr>
                <w:rFonts w:eastAsia="Malgun Gothic" w:hint="eastAsia"/>
                <w:iCs/>
                <w:lang w:eastAsia="ko-KR"/>
              </w:rPr>
              <w:t xml:space="preserve"> window. H</w:t>
            </w:r>
            <w:r>
              <w:rPr>
                <w:rFonts w:eastAsia="Malgun Gothic"/>
                <w:iCs/>
                <w:lang w:eastAsia="ko-KR"/>
              </w:rPr>
              <w:t>e</w:t>
            </w:r>
            <w:r>
              <w:rPr>
                <w:rFonts w:eastAsia="Malgun Gothic" w:hint="eastAsia"/>
                <w:iCs/>
                <w:lang w:eastAsia="ko-KR"/>
              </w:rPr>
              <w:t>re i denotes the resource reservation interval in the received SCI.</w:t>
            </w:r>
          </w:p>
          <w:p w14:paraId="041B4052" w14:textId="0585A517" w:rsidR="001B37BB" w:rsidRPr="00B11975" w:rsidRDefault="001B37BB" w:rsidP="00400F38">
            <w:pPr>
              <w:rPr>
                <w:lang w:eastAsia="ja-JP"/>
              </w:rPr>
            </w:pPr>
            <w:r>
              <w:rPr>
                <w:rFonts w:eastAsia="Malgun Gothic" w:hint="eastAsia"/>
                <w:iCs/>
                <w:lang w:eastAsia="ko-KR"/>
              </w:rPr>
              <w:t xml:space="preserve">Continue </w:t>
            </w:r>
            <w:r>
              <w:rPr>
                <w:rFonts w:eastAsia="Malgun Gothic"/>
                <w:iCs/>
                <w:lang w:eastAsia="ko-KR"/>
              </w:rPr>
              <w:t>discussion</w:t>
            </w:r>
            <w:r>
              <w:rPr>
                <w:rFonts w:eastAsia="Malgun Gothic" w:hint="eastAsia"/>
                <w:iCs/>
                <w:lang w:eastAsia="ko-KR"/>
              </w:rPr>
              <w:t xml:space="preserve"> on the other proposals in RAN1#88</w:t>
            </w:r>
          </w:p>
        </w:tc>
      </w:tr>
    </w:tbl>
    <w:p w14:paraId="7A5573F8" w14:textId="4AA496D2" w:rsidR="00060EAD" w:rsidRDefault="00207877" w:rsidP="00207877">
      <w:pPr>
        <w:spacing w:before="240"/>
        <w:rPr>
          <w:lang w:val="en-US"/>
        </w:rPr>
      </w:pPr>
      <w:r>
        <w:rPr>
          <w:lang w:val="en-US"/>
        </w:rPr>
        <w:t xml:space="preserve">This document discusses the outstanding issues </w:t>
      </w:r>
      <w:r w:rsidR="00DA6FFC">
        <w:rPr>
          <w:lang w:val="en-US"/>
        </w:rPr>
        <w:t>on short resource reservation periods.</w:t>
      </w:r>
    </w:p>
    <w:p w14:paraId="78DF25FF" w14:textId="5CCB0ACE" w:rsidR="00060EAD" w:rsidRDefault="00207877" w:rsidP="00BE2F08">
      <w:pPr>
        <w:pStyle w:val="Heading1"/>
        <w:rPr>
          <w:lang w:val="en-US"/>
        </w:rPr>
      </w:pPr>
      <w:r>
        <w:rPr>
          <w:lang w:val="en-US"/>
        </w:rPr>
        <w:t>Resource reselection counter</w:t>
      </w:r>
    </w:p>
    <w:p w14:paraId="0B846885" w14:textId="55D2D6E1" w:rsidR="00BE2A26" w:rsidRDefault="00393555" w:rsidP="00566852">
      <w:pPr>
        <w:jc w:val="both"/>
        <w:rPr>
          <w:lang w:val="en-US"/>
        </w:rPr>
      </w:pPr>
      <w:r>
        <w:rPr>
          <w:lang w:val="en-US"/>
        </w:rPr>
        <w:t>In RAN1#</w:t>
      </w:r>
      <w:r w:rsidR="00C956F3">
        <w:rPr>
          <w:lang w:val="en-US"/>
        </w:rPr>
        <w:t>87</w:t>
      </w:r>
      <w:r>
        <w:rPr>
          <w:lang w:val="en-US"/>
        </w:rPr>
        <w:t xml:space="preserve">, it was </w:t>
      </w:r>
      <w:r w:rsidR="00C956F3">
        <w:rPr>
          <w:lang w:val="en-US"/>
        </w:rPr>
        <w:t xml:space="preserve">agreed </w:t>
      </w:r>
      <w:r>
        <w:rPr>
          <w:lang w:val="en-US"/>
        </w:rPr>
        <w:t xml:space="preserve">to scale the </w:t>
      </w:r>
      <w:r w:rsidRPr="00C70D11">
        <w:rPr>
          <w:rFonts w:eastAsia="Malgun Gothic"/>
          <w:lang w:eastAsia="ko-KR"/>
        </w:rPr>
        <w:t xml:space="preserve">SL_RESOURCE_RESELECTION_COUNTER </w:t>
      </w:r>
      <w:r>
        <w:rPr>
          <w:rFonts w:eastAsia="Malgun Gothic"/>
          <w:lang w:eastAsia="ko-KR"/>
        </w:rPr>
        <w:t xml:space="preserve">by factors of </w:t>
      </w:r>
      <w:r w:rsidRPr="00C70D11">
        <w:rPr>
          <w:rFonts w:eastAsia="Malgun Gothic"/>
          <w:lang w:eastAsia="ko-KR"/>
        </w:rPr>
        <w:t>2</w:t>
      </w:r>
      <w:r>
        <w:rPr>
          <w:rFonts w:eastAsia="Malgun Gothic"/>
          <w:lang w:eastAsia="ko-KR"/>
        </w:rPr>
        <w:t xml:space="preserve"> and 5 when using 50 ms and 20 ms reservation intervals, respectively. </w:t>
      </w:r>
      <w:r w:rsidR="00566852">
        <w:rPr>
          <w:lang w:val="en-US"/>
        </w:rPr>
        <w:t>Changing the reselection counter help</w:t>
      </w:r>
      <w:r w:rsidR="00441E5E">
        <w:rPr>
          <w:lang w:val="en-US"/>
        </w:rPr>
        <w:t>s</w:t>
      </w:r>
      <w:r w:rsidR="00566852">
        <w:rPr>
          <w:lang w:val="en-US"/>
        </w:rPr>
        <w:t xml:space="preserve"> stabiliz</w:t>
      </w:r>
      <w:r w:rsidR="00026B93">
        <w:rPr>
          <w:lang w:val="en-US"/>
        </w:rPr>
        <w:t>ing</w:t>
      </w:r>
      <w:r w:rsidR="00566852">
        <w:rPr>
          <w:lang w:val="en-US"/>
        </w:rPr>
        <w:t xml:space="preserve"> a system with shorter periodicities, however, it does not solve by itself the sensing problems</w:t>
      </w:r>
      <w:r w:rsidR="00CB0E5D">
        <w:rPr>
          <w:lang w:val="en-US"/>
        </w:rPr>
        <w:t xml:space="preserve">. The existing sensing procedure averages measurements spaced by 100 ms. The motivation behind this choice was that semi-persistent transmission occurs at integer multiples of 100 ms. </w:t>
      </w:r>
      <w:r w:rsidR="00566852">
        <w:rPr>
          <w:lang w:val="en-US"/>
        </w:rPr>
        <w:t xml:space="preserve">Thus, energy sensing always detects the presence of other UEs that are transmitting. </w:t>
      </w:r>
      <w:r w:rsidR="00CB0E5D">
        <w:rPr>
          <w:lang w:val="en-US"/>
        </w:rPr>
        <w:t xml:space="preserve">In contrast, a UE using a 20 ms or 50 ms reservation interval, will only contribute with some of its samples to the energy calculation. </w:t>
      </w:r>
      <w:r w:rsidR="00566852">
        <w:rPr>
          <w:lang w:val="en-US"/>
        </w:rPr>
        <w:t xml:space="preserve">For example, in </w:t>
      </w:r>
      <w:r w:rsidR="00566852">
        <w:rPr>
          <w:lang w:val="en-US"/>
        </w:rPr>
        <w:fldChar w:fldCharType="begin"/>
      </w:r>
      <w:r w:rsidR="00566852">
        <w:rPr>
          <w:lang w:val="en-US"/>
        </w:rPr>
        <w:instrText xml:space="preserve"> REF _Ref465942667 \h </w:instrText>
      </w:r>
      <w:r w:rsidR="00566852">
        <w:rPr>
          <w:lang w:val="en-US"/>
        </w:rPr>
      </w:r>
      <w:r w:rsidR="00566852">
        <w:rPr>
          <w:lang w:val="en-US"/>
        </w:rPr>
        <w:fldChar w:fldCharType="separate"/>
      </w:r>
      <w:r w:rsidR="00FF6FAE">
        <w:t xml:space="preserve">Figure </w:t>
      </w:r>
      <w:r w:rsidR="00FF6FAE">
        <w:rPr>
          <w:noProof/>
        </w:rPr>
        <w:t>1</w:t>
      </w:r>
      <w:r w:rsidR="00566852">
        <w:rPr>
          <w:lang w:val="en-US"/>
        </w:rPr>
        <w:fldChar w:fldCharType="end"/>
      </w:r>
      <w:r w:rsidR="00566852">
        <w:rPr>
          <w:lang w:val="en-US"/>
        </w:rPr>
        <w:t xml:space="preserve"> we illustrate how energy sensing using 100 ms intervals fails to detect some transmissions by a UE using a 20 ms reservation interval. </w:t>
      </w:r>
      <w:r w:rsidR="00BE2A26">
        <w:rPr>
          <w:lang w:val="en-US"/>
        </w:rPr>
        <w:t>Consequently, from an energy-sensing point of view, a candidate resource will be perceived as idle until the energy is first measured. Note that this problem is not present in the existing spec and should not be introduced for smaller reservation intervals</w:t>
      </w:r>
      <w:r w:rsidR="009B1721">
        <w:rPr>
          <w:lang w:val="en-US"/>
        </w:rPr>
        <w:t xml:space="preserve"> either</w:t>
      </w:r>
      <w:r w:rsidR="00BE2A26">
        <w:rPr>
          <w:lang w:val="en-US"/>
        </w:rPr>
        <w:t>.</w:t>
      </w:r>
    </w:p>
    <w:p w14:paraId="2AE74EFA" w14:textId="128E2A49" w:rsidR="0067549C" w:rsidRDefault="00BE2A26" w:rsidP="00AC303A">
      <w:pPr>
        <w:keepNext/>
        <w:jc w:val="center"/>
      </w:pPr>
      <w:r>
        <w:rPr>
          <w:noProof/>
          <w:lang w:val="en-US"/>
        </w:rPr>
        <w:lastRenderedPageBreak/>
        <w:drawing>
          <wp:inline distT="0" distB="0" distL="0" distR="0" wp14:anchorId="578B7278" wp14:editId="50A512CC">
            <wp:extent cx="4320000" cy="3736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3736800"/>
                    </a:xfrm>
                    <a:prstGeom prst="rect">
                      <a:avLst/>
                    </a:prstGeom>
                    <a:noFill/>
                  </pic:spPr>
                </pic:pic>
              </a:graphicData>
            </a:graphic>
          </wp:inline>
        </w:drawing>
      </w:r>
    </w:p>
    <w:p w14:paraId="5F2570F9" w14:textId="46CC79AB" w:rsidR="0067549C" w:rsidRDefault="0067549C" w:rsidP="00AC303A">
      <w:pPr>
        <w:pStyle w:val="Caption"/>
        <w:jc w:val="center"/>
        <w:rPr>
          <w:lang w:val="en-US"/>
        </w:rPr>
      </w:pPr>
      <w:bookmarkStart w:id="3" w:name="_Ref465942667"/>
      <w:r>
        <w:t xml:space="preserve">Figure </w:t>
      </w:r>
      <w:r>
        <w:fldChar w:fldCharType="begin"/>
      </w:r>
      <w:r>
        <w:instrText xml:space="preserve"> SEQ Figure \* ARABIC </w:instrText>
      </w:r>
      <w:r>
        <w:fldChar w:fldCharType="separate"/>
      </w:r>
      <w:r w:rsidR="00FF6FAE">
        <w:rPr>
          <w:noProof/>
        </w:rPr>
        <w:t>1</w:t>
      </w:r>
      <w:r>
        <w:fldChar w:fldCharType="end"/>
      </w:r>
      <w:bookmarkEnd w:id="3"/>
      <w:r>
        <w:t xml:space="preserve">. Energy measurements spaced by 100 ms (existing procedure) fail to detect the energy contribution of </w:t>
      </w:r>
      <w:r w:rsidR="00BE2A26">
        <w:t xml:space="preserve">a transmitting UE using 20 ms reservation interval. From an energy-sensing point of view, the candidate resource appears to be </w:t>
      </w:r>
      <w:r w:rsidR="008F428D">
        <w:t xml:space="preserve">idle </w:t>
      </w:r>
      <w:r w:rsidR="00B539AD">
        <w:t>in all cases</w:t>
      </w:r>
      <w:r w:rsidR="00BE2A26">
        <w:t>.</w:t>
      </w:r>
    </w:p>
    <w:p w14:paraId="45DFC55E" w14:textId="3C50ABD9" w:rsidR="00BE2A26" w:rsidRPr="002B0C53" w:rsidRDefault="00BE2A26" w:rsidP="00BE2A26">
      <w:pPr>
        <w:jc w:val="both"/>
        <w:rPr>
          <w:b/>
          <w:i/>
          <w:lang w:val="en-US"/>
        </w:rPr>
      </w:pPr>
      <w:r w:rsidRPr="002B0C53">
        <w:rPr>
          <w:b/>
          <w:i/>
          <w:lang w:val="en-US"/>
        </w:rPr>
        <w:t>Observation</w:t>
      </w:r>
      <w:r>
        <w:rPr>
          <w:b/>
          <w:i/>
          <w:lang w:val="en-US"/>
        </w:rPr>
        <w:t xml:space="preserve"> 1</w:t>
      </w:r>
      <w:r w:rsidRPr="002B0C53">
        <w:rPr>
          <w:b/>
          <w:i/>
          <w:lang w:val="en-US"/>
        </w:rPr>
        <w:t xml:space="preserve">: </w:t>
      </w:r>
    </w:p>
    <w:p w14:paraId="4C78C02F" w14:textId="2008891A" w:rsidR="00BE2A26" w:rsidRPr="00AC303A" w:rsidRDefault="00BE2A26" w:rsidP="00BE2A26">
      <w:pPr>
        <w:pStyle w:val="ListParagraph"/>
        <w:numPr>
          <w:ilvl w:val="0"/>
          <w:numId w:val="36"/>
        </w:numPr>
        <w:tabs>
          <w:tab w:val="clear" w:pos="360"/>
        </w:tabs>
        <w:ind w:left="709"/>
        <w:jc w:val="both"/>
        <w:rPr>
          <w:rFonts w:ascii="Times New Roman" w:hAnsi="Times New Roman" w:cs="Times New Roman"/>
          <w:b/>
          <w:i/>
          <w:sz w:val="20"/>
          <w:szCs w:val="20"/>
        </w:rPr>
      </w:pPr>
      <w:r>
        <w:rPr>
          <w:rFonts w:ascii="Times New Roman" w:hAnsi="Times New Roman" w:cs="Times New Roman"/>
          <w:b/>
          <w:i/>
          <w:sz w:val="20"/>
          <w:szCs w:val="20"/>
        </w:rPr>
        <w:t xml:space="preserve">Changing the resource selection counter </w:t>
      </w:r>
      <w:r w:rsidR="008F428D">
        <w:rPr>
          <w:rFonts w:ascii="Times New Roman" w:hAnsi="Times New Roman" w:cs="Times New Roman"/>
          <w:b/>
          <w:i/>
          <w:sz w:val="20"/>
          <w:szCs w:val="20"/>
        </w:rPr>
        <w:t xml:space="preserve">may stabilize a system with support for shorter periodicities but </w:t>
      </w:r>
      <w:r>
        <w:rPr>
          <w:rFonts w:ascii="Times New Roman" w:hAnsi="Times New Roman" w:cs="Times New Roman"/>
          <w:b/>
          <w:i/>
          <w:sz w:val="20"/>
          <w:szCs w:val="20"/>
        </w:rPr>
        <w:t xml:space="preserve">alone </w:t>
      </w:r>
      <w:r w:rsidR="008F428D">
        <w:rPr>
          <w:rFonts w:ascii="Times New Roman" w:hAnsi="Times New Roman" w:cs="Times New Roman"/>
          <w:b/>
          <w:i/>
          <w:sz w:val="20"/>
          <w:szCs w:val="20"/>
        </w:rPr>
        <w:t xml:space="preserve">it </w:t>
      </w:r>
      <w:r>
        <w:rPr>
          <w:rFonts w:ascii="Times New Roman" w:hAnsi="Times New Roman" w:cs="Times New Roman"/>
          <w:b/>
          <w:i/>
          <w:sz w:val="20"/>
          <w:szCs w:val="20"/>
        </w:rPr>
        <w:t>does not solve the sensing problems</w:t>
      </w:r>
      <w:r w:rsidRPr="002B0C53">
        <w:rPr>
          <w:rFonts w:ascii="Times New Roman" w:hAnsi="Times New Roman" w:cs="Times New Roman"/>
          <w:b/>
          <w:i/>
          <w:sz w:val="20"/>
          <w:szCs w:val="20"/>
        </w:rPr>
        <w:t>.</w:t>
      </w:r>
    </w:p>
    <w:p w14:paraId="791A22C2" w14:textId="665BB5CB" w:rsidR="00BE2A26" w:rsidRPr="00BE2A26" w:rsidRDefault="00BE2A26" w:rsidP="00AC303A">
      <w:pPr>
        <w:spacing w:before="240"/>
        <w:jc w:val="both"/>
      </w:pPr>
      <w:r w:rsidRPr="00AC303A">
        <w:t>We ellaborate further on alternative energy sensing procedures in the next Section.</w:t>
      </w:r>
    </w:p>
    <w:p w14:paraId="601A0576" w14:textId="27E36E7E" w:rsidR="00903D36" w:rsidRDefault="00903D36" w:rsidP="008E25C1">
      <w:pPr>
        <w:pStyle w:val="Heading1"/>
        <w:rPr>
          <w:lang w:val="en-US"/>
        </w:rPr>
      </w:pPr>
      <w:r>
        <w:rPr>
          <w:lang w:val="en-US"/>
        </w:rPr>
        <w:t>Energy sensing</w:t>
      </w:r>
    </w:p>
    <w:p w14:paraId="5B1297C3" w14:textId="66E6A79D" w:rsidR="00903D36" w:rsidRDefault="00903D36" w:rsidP="00903D36">
      <w:pPr>
        <w:jc w:val="both"/>
        <w:rPr>
          <w:lang w:val="en-US"/>
        </w:rPr>
      </w:pPr>
      <w:r>
        <w:rPr>
          <w:lang w:val="en-US"/>
        </w:rPr>
        <w:t>The introduction of shorter periodicities requires some changes to the energy sensing procedure in LTE-V2X. During RAN1#86bis, four alternative modifications were described.</w:t>
      </w:r>
    </w:p>
    <w:p w14:paraId="24E59AE1" w14:textId="252036E4" w:rsidR="00903D36" w:rsidRDefault="00903D36" w:rsidP="00903D36">
      <w:pPr>
        <w:jc w:val="both"/>
        <w:rPr>
          <w:lang w:val="en-US"/>
        </w:rPr>
      </w:pPr>
      <w:r>
        <w:rPr>
          <w:lang w:val="en-US"/>
        </w:rPr>
        <w:t xml:space="preserve">The first alternative is to keep the existing 100 ms interval </w:t>
      </w:r>
      <w:r w:rsidR="008F428D">
        <w:rPr>
          <w:lang w:val="en-US"/>
        </w:rPr>
        <w:t>between the measurements used in the energy averages</w:t>
      </w:r>
      <w:r w:rsidR="0088024B">
        <w:rPr>
          <w:lang w:val="en-US"/>
        </w:rPr>
        <w:t>, without further modification</w:t>
      </w:r>
      <w:r>
        <w:rPr>
          <w:lang w:val="en-US"/>
        </w:rPr>
        <w:t>. We believe that this is a bad design choice since it misses</w:t>
      </w:r>
      <w:r w:rsidR="004F79AC">
        <w:rPr>
          <w:lang w:val="en-US"/>
        </w:rPr>
        <w:t xml:space="preserve"> the energy contributions of the newly intr</w:t>
      </w:r>
      <w:r w:rsidR="00FE62C2">
        <w:rPr>
          <w:lang w:val="en-US"/>
        </w:rPr>
        <w:t>oduced periodicities. For 50 ms</w:t>
      </w:r>
      <w:r w:rsidR="004F79AC">
        <w:rPr>
          <w:lang w:val="en-US"/>
        </w:rPr>
        <w:t xml:space="preserve"> this represents missing 50% of the energy and 80% for 20 ms.</w:t>
      </w:r>
      <w:r w:rsidR="008F428D">
        <w:rPr>
          <w:lang w:val="en-US"/>
        </w:rPr>
        <w:t xml:space="preserve"> In the previous section (see  </w:t>
      </w:r>
      <w:r w:rsidR="008F428D">
        <w:rPr>
          <w:lang w:val="en-US"/>
        </w:rPr>
        <w:fldChar w:fldCharType="begin"/>
      </w:r>
      <w:r w:rsidR="008F428D">
        <w:rPr>
          <w:lang w:val="en-US"/>
        </w:rPr>
        <w:instrText xml:space="preserve"> REF _Ref465942667 \h </w:instrText>
      </w:r>
      <w:r w:rsidR="008F428D">
        <w:rPr>
          <w:lang w:val="en-US"/>
        </w:rPr>
      </w:r>
      <w:r w:rsidR="008F428D">
        <w:rPr>
          <w:lang w:val="en-US"/>
        </w:rPr>
        <w:fldChar w:fldCharType="separate"/>
      </w:r>
      <w:r w:rsidR="00FF6FAE">
        <w:t xml:space="preserve">Figure </w:t>
      </w:r>
      <w:r w:rsidR="00FF6FAE">
        <w:rPr>
          <w:noProof/>
        </w:rPr>
        <w:t>1</w:t>
      </w:r>
      <w:r w:rsidR="008F428D">
        <w:rPr>
          <w:lang w:val="en-US"/>
        </w:rPr>
        <w:fldChar w:fldCharType="end"/>
      </w:r>
      <w:r w:rsidR="008F428D">
        <w:rPr>
          <w:lang w:val="en-US"/>
        </w:rPr>
        <w:t>), we argued that energy measurements spaced by 100 ms may altogether fail to detect the energy contribution of a transmitting UE using shorter reservation intervals. As a consequence, candidate resources may appear idle from an energy-sensing point of view.</w:t>
      </w:r>
    </w:p>
    <w:p w14:paraId="6C4082AB" w14:textId="20C70926" w:rsidR="00903D36" w:rsidRPr="002B0C53" w:rsidRDefault="00903D36" w:rsidP="00903D36">
      <w:pPr>
        <w:jc w:val="both"/>
        <w:rPr>
          <w:lang w:val="en-US"/>
        </w:rPr>
      </w:pPr>
      <w:r>
        <w:rPr>
          <w:lang w:val="en-US"/>
        </w:rPr>
        <w:t xml:space="preserve">The second alternative is to use a </w:t>
      </w:r>
      <w:r w:rsidR="00DD322B">
        <w:rPr>
          <w:lang w:val="en-US"/>
        </w:rPr>
        <w:t xml:space="preserve">measurement </w:t>
      </w:r>
      <w:r>
        <w:rPr>
          <w:lang w:val="en-US"/>
        </w:rPr>
        <w:t xml:space="preserve">interval </w:t>
      </w:r>
      <w:r w:rsidR="00DD322B">
        <w:rPr>
          <w:lang w:val="en-US"/>
        </w:rPr>
        <w:t xml:space="preserve">for energy sensing with the same duration as </w:t>
      </w:r>
      <w:r>
        <w:rPr>
          <w:lang w:val="en-US"/>
        </w:rPr>
        <w:t>the minimum allowed reservation periodicity in the pool/carrier. We believe that there are several problems with this approach. In first place, it changes the existing behavior (</w:t>
      </w:r>
      <w:r w:rsidR="00DD322B">
        <w:rPr>
          <w:lang w:val="en-US"/>
        </w:rPr>
        <w:t xml:space="preserve">i.e., </w:t>
      </w:r>
      <w:r>
        <w:rPr>
          <w:lang w:val="en-US"/>
        </w:rPr>
        <w:t>using 100 ms regardless of th</w:t>
      </w:r>
      <w:r w:rsidR="007F3BE1">
        <w:rPr>
          <w:lang w:val="en-US"/>
        </w:rPr>
        <w:t>e</w:t>
      </w:r>
      <w:r>
        <w:rPr>
          <w:lang w:val="en-US"/>
        </w:rPr>
        <w:t xml:space="preserve"> supported reservation periodicities) for which results verifying the performance have been presented by many companies. In many cases, performance would be affected. </w:t>
      </w:r>
      <w:r w:rsidR="00DD322B">
        <w:rPr>
          <w:lang w:val="en-US"/>
        </w:rPr>
        <w:t xml:space="preserve">Second, this alternative also suffers from similar issues to the ones affective the first alternative. Moreover, the energy measurements are biased when the sensing period does not divide the reservation period since they do not average all possible contributions and include resources that are not used by the transmitter. We illustrate this </w:t>
      </w:r>
      <w:r w:rsidR="007F3BE1">
        <w:rPr>
          <w:lang w:val="en-US"/>
        </w:rPr>
        <w:t xml:space="preserve">in </w:t>
      </w:r>
      <w:r w:rsidR="00DE6A63">
        <w:rPr>
          <w:lang w:val="en-US"/>
        </w:rPr>
        <w:fldChar w:fldCharType="begin"/>
      </w:r>
      <w:r w:rsidR="00DE6A63">
        <w:rPr>
          <w:lang w:val="en-US"/>
        </w:rPr>
        <w:instrText xml:space="preserve"> REF _Ref465771158 \h </w:instrText>
      </w:r>
      <w:r w:rsidR="00DE6A63">
        <w:rPr>
          <w:lang w:val="en-US"/>
        </w:rPr>
      </w:r>
      <w:r w:rsidR="00DE6A63">
        <w:rPr>
          <w:lang w:val="en-US"/>
        </w:rPr>
        <w:fldChar w:fldCharType="separate"/>
      </w:r>
      <w:r w:rsidR="00FF6FAE">
        <w:t xml:space="preserve">Figure </w:t>
      </w:r>
      <w:r w:rsidR="00FF6FAE">
        <w:rPr>
          <w:noProof/>
        </w:rPr>
        <w:t>2</w:t>
      </w:r>
      <w:r w:rsidR="00DE6A63">
        <w:rPr>
          <w:lang w:val="en-US"/>
        </w:rPr>
        <w:fldChar w:fldCharType="end"/>
      </w:r>
      <w:r w:rsidR="00DD322B">
        <w:rPr>
          <w:lang w:val="en-US"/>
        </w:rPr>
        <w:t>.</w:t>
      </w:r>
      <w:r w:rsidR="00DE6A63">
        <w:rPr>
          <w:lang w:val="en-US"/>
        </w:rPr>
        <w:t xml:space="preserve"> </w:t>
      </w:r>
    </w:p>
    <w:p w14:paraId="71190717" w14:textId="09AD4505" w:rsidR="00DE6A63" w:rsidRDefault="002B0C53" w:rsidP="00DE6A63">
      <w:pPr>
        <w:keepNext/>
        <w:jc w:val="center"/>
      </w:pPr>
      <w:r>
        <w:rPr>
          <w:noProof/>
          <w:lang w:val="en-US"/>
        </w:rPr>
        <w:lastRenderedPageBreak/>
        <w:drawing>
          <wp:inline distT="0" distB="0" distL="0" distR="0" wp14:anchorId="3591BAB2" wp14:editId="7FA21FDC">
            <wp:extent cx="4320000" cy="1328400"/>
            <wp:effectExtent l="0" t="0" r="444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328400"/>
                    </a:xfrm>
                    <a:prstGeom prst="rect">
                      <a:avLst/>
                    </a:prstGeom>
                    <a:noFill/>
                  </pic:spPr>
                </pic:pic>
              </a:graphicData>
            </a:graphic>
          </wp:inline>
        </w:drawing>
      </w:r>
    </w:p>
    <w:p w14:paraId="02DAF64F" w14:textId="0DF4ABC3" w:rsidR="00DE6A63" w:rsidRDefault="00DE6A63" w:rsidP="00DE6A63">
      <w:pPr>
        <w:pStyle w:val="Caption"/>
        <w:jc w:val="center"/>
        <w:rPr>
          <w:lang w:val="en-US"/>
        </w:rPr>
      </w:pPr>
      <w:bookmarkStart w:id="4" w:name="_Ref465771158"/>
      <w:r>
        <w:t xml:space="preserve">Figure </w:t>
      </w:r>
      <w:r>
        <w:fldChar w:fldCharType="begin"/>
      </w:r>
      <w:r>
        <w:instrText xml:space="preserve"> SEQ Figure \* ARABIC </w:instrText>
      </w:r>
      <w:r>
        <w:fldChar w:fldCharType="separate"/>
      </w:r>
      <w:r w:rsidR="00FF6FAE">
        <w:rPr>
          <w:noProof/>
        </w:rPr>
        <w:t>2</w:t>
      </w:r>
      <w:r>
        <w:fldChar w:fldCharType="end"/>
      </w:r>
      <w:bookmarkEnd w:id="4"/>
      <w:r w:rsidR="00DD322B">
        <w:t xml:space="preserve">. </w:t>
      </w:r>
      <w:r w:rsidR="00DD322B">
        <w:rPr>
          <w:lang w:val="en-US"/>
        </w:rPr>
        <w:t>Using a sensing period P</w:t>
      </w:r>
      <w:r w:rsidR="00DD322B" w:rsidRPr="002B0C53">
        <w:rPr>
          <w:vertAlign w:val="subscript"/>
          <w:lang w:val="en-US"/>
        </w:rPr>
        <w:t>sensing</w:t>
      </w:r>
      <w:r w:rsidR="00DD322B">
        <w:rPr>
          <w:lang w:val="en-US"/>
        </w:rPr>
        <w:t xml:space="preserve"> that does not divide the reservation period P</w:t>
      </w:r>
      <w:r w:rsidR="00DD322B" w:rsidRPr="002B0C53">
        <w:rPr>
          <w:vertAlign w:val="subscript"/>
          <w:lang w:val="en-US"/>
        </w:rPr>
        <w:t>tx</w:t>
      </w:r>
      <w:r w:rsidR="00DD322B">
        <w:rPr>
          <w:lang w:val="en-US"/>
        </w:rPr>
        <w:t xml:space="preserve"> results in averaged energy measurements that do not include all the possible contributions.</w:t>
      </w:r>
    </w:p>
    <w:p w14:paraId="39B92952" w14:textId="2E410D68" w:rsidR="00903D36" w:rsidRPr="002B0C53" w:rsidRDefault="002B0C53" w:rsidP="00903D36">
      <w:pPr>
        <w:jc w:val="both"/>
        <w:rPr>
          <w:b/>
          <w:i/>
          <w:lang w:val="en-US"/>
        </w:rPr>
      </w:pPr>
      <w:r w:rsidRPr="002B0C53">
        <w:rPr>
          <w:b/>
          <w:i/>
          <w:lang w:val="en-US"/>
        </w:rPr>
        <w:t>Observation</w:t>
      </w:r>
      <w:r w:rsidR="00AD03C2">
        <w:rPr>
          <w:b/>
          <w:i/>
          <w:lang w:val="en-US"/>
        </w:rPr>
        <w:t xml:space="preserve"> </w:t>
      </w:r>
      <w:r w:rsidR="007F3BE1">
        <w:rPr>
          <w:b/>
          <w:i/>
          <w:lang w:val="en-US"/>
        </w:rPr>
        <w:t>2</w:t>
      </w:r>
      <w:r w:rsidRPr="002B0C53">
        <w:rPr>
          <w:b/>
          <w:i/>
          <w:lang w:val="en-US"/>
        </w:rPr>
        <w:t>:</w:t>
      </w:r>
      <w:r w:rsidR="00903D36" w:rsidRPr="002B0C53">
        <w:rPr>
          <w:b/>
          <w:i/>
          <w:lang w:val="en-US"/>
        </w:rPr>
        <w:t xml:space="preserve"> </w:t>
      </w:r>
    </w:p>
    <w:p w14:paraId="002ABA30" w14:textId="472ADD6F" w:rsidR="002B0C53" w:rsidRPr="002B0C53" w:rsidRDefault="002B0C53" w:rsidP="002B0C53">
      <w:pPr>
        <w:pStyle w:val="ListParagraph"/>
        <w:numPr>
          <w:ilvl w:val="0"/>
          <w:numId w:val="36"/>
        </w:numPr>
        <w:tabs>
          <w:tab w:val="clear" w:pos="360"/>
        </w:tabs>
        <w:ind w:left="709"/>
        <w:jc w:val="both"/>
        <w:rPr>
          <w:rFonts w:ascii="Times New Roman" w:hAnsi="Times New Roman" w:cs="Times New Roman"/>
          <w:b/>
          <w:i/>
          <w:sz w:val="20"/>
          <w:szCs w:val="20"/>
        </w:rPr>
      </w:pPr>
      <w:r w:rsidRPr="002B0C53">
        <w:rPr>
          <w:rFonts w:ascii="Times New Roman" w:hAnsi="Times New Roman" w:cs="Times New Roman"/>
          <w:b/>
          <w:i/>
          <w:sz w:val="20"/>
          <w:szCs w:val="20"/>
        </w:rPr>
        <w:t>To ensure that an averaged energy measurement includes all the possible contributions, the sensing period has to divide the reservation period.</w:t>
      </w:r>
    </w:p>
    <w:p w14:paraId="69311CB0" w14:textId="6695CF72" w:rsidR="00AD03C2" w:rsidRDefault="00422163" w:rsidP="002B0C53">
      <w:pPr>
        <w:spacing w:before="240"/>
        <w:jc w:val="both"/>
        <w:rPr>
          <w:lang w:val="en-US"/>
        </w:rPr>
      </w:pPr>
      <w:r>
        <w:rPr>
          <w:lang w:val="en-US"/>
        </w:rPr>
        <w:t>The third option is to use an interval length equal to the reservation periodicity selected by the UE that performs sensing. We believe that this is not a good choice either. As we discussed for the first alternative, for UEs using reservation periodicities equal to or greater than 100 ms it would be hard</w:t>
      </w:r>
      <w:r w:rsidR="00203C5F">
        <w:rPr>
          <w:lang w:val="en-US"/>
        </w:rPr>
        <w:t xml:space="preserve"> or impossible</w:t>
      </w:r>
      <w:r>
        <w:rPr>
          <w:lang w:val="en-US"/>
        </w:rPr>
        <w:t xml:space="preserve"> to detect (using enegry measurements) other UEs using 20 ms or 50 ms reservation periodicities. Similarly, for UEs using 50 ms reservation periodicity it would be hard to detect (using energy measurements) other UEs using 20 ms reservation periodicity since they would only sense 20% of the energy.</w:t>
      </w:r>
      <w:r w:rsidR="00AD03C2">
        <w:rPr>
          <w:lang w:val="en-US"/>
        </w:rPr>
        <w:t xml:space="preserve"> In addition, for UEs using 20 ms reservation periodicity, 50 measurements (spaced by 20 ms, spanning the 1 s sensing window) would be averaged. This would render </w:t>
      </w:r>
      <w:r w:rsidR="00203C5F">
        <w:rPr>
          <w:lang w:val="en-US"/>
        </w:rPr>
        <w:t>energy sensing useless for detecting UEs with large reservation periodicities</w:t>
      </w:r>
      <w:r w:rsidR="00AD03C2">
        <w:rPr>
          <w:lang w:val="en-US"/>
        </w:rPr>
        <w:t>. Assume for example that a transmitting UE is using a 100 ms reservation periodicity whereas the sensing UE is using a 20 ms sensing interval; only 10 out 50 samples would contain energy from the transmitting UE. For reservation periodicities beyond 100 ms, the energy contribution is even more diluted in the average measurement.</w:t>
      </w:r>
    </w:p>
    <w:p w14:paraId="36FA045C" w14:textId="10AC0A5A" w:rsidR="00AD03C2" w:rsidRPr="002B0C53" w:rsidRDefault="00AD03C2" w:rsidP="00AD03C2">
      <w:pPr>
        <w:jc w:val="both"/>
        <w:rPr>
          <w:b/>
          <w:i/>
          <w:lang w:val="en-US"/>
        </w:rPr>
      </w:pPr>
      <w:r w:rsidRPr="002B0C53">
        <w:rPr>
          <w:b/>
          <w:i/>
          <w:lang w:val="en-US"/>
        </w:rPr>
        <w:t>Observation</w:t>
      </w:r>
      <w:r>
        <w:rPr>
          <w:b/>
          <w:i/>
          <w:lang w:val="en-US"/>
        </w:rPr>
        <w:t xml:space="preserve"> </w:t>
      </w:r>
      <w:r w:rsidR="007F3BE1">
        <w:rPr>
          <w:b/>
          <w:i/>
          <w:lang w:val="en-US"/>
        </w:rPr>
        <w:t>3</w:t>
      </w:r>
      <w:r w:rsidRPr="002B0C53">
        <w:rPr>
          <w:b/>
          <w:i/>
          <w:lang w:val="en-US"/>
        </w:rPr>
        <w:t xml:space="preserve">: </w:t>
      </w:r>
    </w:p>
    <w:p w14:paraId="3085FCF6" w14:textId="1F83C75F" w:rsidR="00AD03C2" w:rsidRPr="00303AAA" w:rsidRDefault="00303AAA" w:rsidP="0025737A">
      <w:pPr>
        <w:pStyle w:val="ListParagraph"/>
        <w:numPr>
          <w:ilvl w:val="0"/>
          <w:numId w:val="36"/>
        </w:numPr>
        <w:tabs>
          <w:tab w:val="clear" w:pos="360"/>
        </w:tabs>
        <w:ind w:left="709"/>
        <w:jc w:val="both"/>
        <w:rPr>
          <w:rFonts w:ascii="Times New Roman" w:hAnsi="Times New Roman" w:cs="Times New Roman"/>
          <w:b/>
          <w:i/>
          <w:sz w:val="20"/>
          <w:szCs w:val="20"/>
        </w:rPr>
      </w:pPr>
      <w:r w:rsidRPr="00303AAA">
        <w:rPr>
          <w:rFonts w:ascii="Times New Roman" w:hAnsi="Times New Roman" w:cs="Times New Roman"/>
          <w:b/>
          <w:i/>
          <w:sz w:val="20"/>
          <w:szCs w:val="20"/>
        </w:rPr>
        <w:t>When using a short sensing interval,</w:t>
      </w:r>
      <w:r>
        <w:rPr>
          <w:rFonts w:ascii="Times New Roman" w:hAnsi="Times New Roman" w:cs="Times New Roman"/>
          <w:b/>
          <w:i/>
          <w:sz w:val="20"/>
          <w:szCs w:val="20"/>
        </w:rPr>
        <w:t xml:space="preserve"> </w:t>
      </w:r>
      <w:r w:rsidR="00E719F0">
        <w:rPr>
          <w:rFonts w:ascii="Times New Roman" w:hAnsi="Times New Roman" w:cs="Times New Roman"/>
          <w:b/>
          <w:i/>
          <w:sz w:val="20"/>
          <w:szCs w:val="20"/>
        </w:rPr>
        <w:t>it may</w:t>
      </w:r>
      <w:r>
        <w:rPr>
          <w:rFonts w:ascii="Times New Roman" w:hAnsi="Times New Roman" w:cs="Times New Roman"/>
          <w:b/>
          <w:i/>
          <w:sz w:val="20"/>
          <w:szCs w:val="20"/>
        </w:rPr>
        <w:t xml:space="preserve"> </w:t>
      </w:r>
      <w:r w:rsidR="00E719F0">
        <w:rPr>
          <w:rFonts w:ascii="Times New Roman" w:hAnsi="Times New Roman" w:cs="Times New Roman"/>
          <w:b/>
          <w:i/>
          <w:sz w:val="20"/>
          <w:szCs w:val="20"/>
        </w:rPr>
        <w:t xml:space="preserve">be </w:t>
      </w:r>
      <w:r>
        <w:rPr>
          <w:rFonts w:ascii="Times New Roman" w:hAnsi="Times New Roman" w:cs="Times New Roman"/>
          <w:b/>
          <w:i/>
          <w:sz w:val="20"/>
          <w:szCs w:val="20"/>
        </w:rPr>
        <w:t>hard to detect</w:t>
      </w:r>
      <w:r w:rsidRPr="00303AAA">
        <w:rPr>
          <w:rFonts w:ascii="Times New Roman" w:hAnsi="Times New Roman" w:cs="Times New Roman"/>
          <w:b/>
          <w:i/>
          <w:sz w:val="20"/>
          <w:szCs w:val="20"/>
        </w:rPr>
        <w:t xml:space="preserve"> transmissions with larger reservations periodicities</w:t>
      </w:r>
      <w:r w:rsidR="00AD03C2" w:rsidRPr="00303AAA">
        <w:rPr>
          <w:rFonts w:ascii="Times New Roman" w:hAnsi="Times New Roman" w:cs="Times New Roman"/>
          <w:b/>
          <w:i/>
          <w:sz w:val="20"/>
          <w:szCs w:val="20"/>
        </w:rPr>
        <w:t>.</w:t>
      </w:r>
    </w:p>
    <w:p w14:paraId="13063B4A" w14:textId="254D367B" w:rsidR="00422163" w:rsidRDefault="004E2585" w:rsidP="002B0C53">
      <w:pPr>
        <w:spacing w:before="240"/>
        <w:jc w:val="both"/>
        <w:rPr>
          <w:rFonts w:eastAsia="Malgun Gothic"/>
          <w:lang w:eastAsia="ko-KR"/>
        </w:rPr>
      </w:pPr>
      <w:r>
        <w:rPr>
          <w:lang w:val="en-US"/>
        </w:rPr>
        <w:t xml:space="preserve">The fourth alternative consists of combining the allowed </w:t>
      </w:r>
      <w:r w:rsidRPr="00C70D11">
        <w:rPr>
          <w:rFonts w:eastAsia="Malgun Gothic"/>
          <w:lang w:eastAsia="ko-KR"/>
        </w:rPr>
        <w:t xml:space="preserve">intervals {20, 50, 100} with </w:t>
      </w:r>
      <w:r>
        <w:rPr>
          <w:rFonts w:eastAsia="Malgun Gothic"/>
          <w:lang w:eastAsia="ko-KR"/>
        </w:rPr>
        <w:t xml:space="preserve">a </w:t>
      </w:r>
      <w:r w:rsidRPr="00C70D11">
        <w:rPr>
          <w:rFonts w:eastAsia="Malgun Gothic"/>
          <w:lang w:eastAsia="ko-KR"/>
        </w:rPr>
        <w:t>shortened averaging duration</w:t>
      </w:r>
      <w:r>
        <w:rPr>
          <w:rFonts w:eastAsia="Malgun Gothic"/>
          <w:lang w:eastAsia="ko-KR"/>
        </w:rPr>
        <w:t xml:space="preserve">. </w:t>
      </w:r>
      <w:r w:rsidR="001A5ADB">
        <w:rPr>
          <w:rFonts w:eastAsia="Malgun Gothic"/>
          <w:lang w:eastAsia="ko-KR"/>
        </w:rPr>
        <w:t xml:space="preserve">In this approach, the existing procedure is used by default unless the pool supports 20 or 50 ms periodicities. If any of these is supported, then additional measurements are performed using the allowed valued as sensing intervals. These measurements however, do not span the entire 1 s sensing window. </w:t>
      </w:r>
      <w:r w:rsidR="003A5A50">
        <w:rPr>
          <w:rFonts w:eastAsia="Malgun Gothic"/>
          <w:lang w:eastAsia="ko-KR"/>
        </w:rPr>
        <w:t>Instead we propose to limit the average to 10 measurements in each case (i.e., spanning 1 s for 100 ms sensing interval, 0.5 s for 50 ms sensing window, and 0.2 s for 20 ms sensing window). Note that</w:t>
      </w:r>
      <w:r w:rsidR="001A5ADB">
        <w:rPr>
          <w:rFonts w:eastAsia="Malgun Gothic"/>
          <w:lang w:eastAsia="ko-KR"/>
        </w:rPr>
        <w:t xml:space="preserve"> the sensing procedure may result in up to three measurements per resource (one using 100 ms averages, one using 50 ms averages, and one using 20 ms averages). The maximum of these measurements is used in the resource (re)selection algorithm. We illustrate this in </w:t>
      </w:r>
      <w:r w:rsidR="001A5ADB">
        <w:rPr>
          <w:rFonts w:eastAsia="Malgun Gothic"/>
          <w:lang w:eastAsia="ko-KR"/>
        </w:rPr>
        <w:fldChar w:fldCharType="begin"/>
      </w:r>
      <w:r w:rsidR="001A5ADB">
        <w:rPr>
          <w:rFonts w:eastAsia="Malgun Gothic"/>
          <w:lang w:eastAsia="ko-KR"/>
        </w:rPr>
        <w:instrText xml:space="preserve"> REF _Ref465779971 \h </w:instrText>
      </w:r>
      <w:r w:rsidR="001A5ADB">
        <w:rPr>
          <w:rFonts w:eastAsia="Malgun Gothic"/>
          <w:lang w:eastAsia="ko-KR"/>
        </w:rPr>
      </w:r>
      <w:r w:rsidR="001A5ADB">
        <w:rPr>
          <w:rFonts w:eastAsia="Malgun Gothic"/>
          <w:lang w:eastAsia="ko-KR"/>
        </w:rPr>
        <w:fldChar w:fldCharType="separate"/>
      </w:r>
      <w:r w:rsidR="00FF6FAE">
        <w:t xml:space="preserve">Figure </w:t>
      </w:r>
      <w:r w:rsidR="00FF6FAE">
        <w:rPr>
          <w:noProof/>
        </w:rPr>
        <w:t>3</w:t>
      </w:r>
      <w:r w:rsidR="001A5ADB">
        <w:rPr>
          <w:rFonts w:eastAsia="Malgun Gothic"/>
          <w:lang w:eastAsia="ko-KR"/>
        </w:rPr>
        <w:fldChar w:fldCharType="end"/>
      </w:r>
      <w:r w:rsidR="001A5ADB">
        <w:rPr>
          <w:rFonts w:eastAsia="Malgun Gothic"/>
          <w:lang w:eastAsia="ko-KR"/>
        </w:rPr>
        <w:t xml:space="preserve">. </w:t>
      </w:r>
    </w:p>
    <w:bookmarkStart w:id="5" w:name="_GoBack"/>
    <w:p w14:paraId="5FD2F813" w14:textId="77777777" w:rsidR="001A5ADB" w:rsidRDefault="001A5ADB" w:rsidP="001A5ADB">
      <w:pPr>
        <w:keepNext/>
        <w:spacing w:before="240"/>
        <w:jc w:val="center"/>
      </w:pPr>
      <w:r w:rsidRPr="001A5ADB">
        <w:rPr>
          <w:rFonts w:eastAsia="Malgun Gothic"/>
          <w:lang w:eastAsia="ko-KR"/>
        </w:rPr>
        <w:object w:dxaOrig="5700" w:dyaOrig="4275" w14:anchorId="414A6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68pt" o:ole="">
            <v:imagedata r:id="rId10" o:title=""/>
          </v:shape>
          <o:OLEObject Type="Embed" ProgID="Visio.Drawing.15" ShapeID="_x0000_i1025" DrawAspect="Content" ObjectID="_1547631525" r:id="rId11"/>
        </w:object>
      </w:r>
      <w:bookmarkEnd w:id="5"/>
    </w:p>
    <w:p w14:paraId="5B1B5504" w14:textId="0827637E" w:rsidR="001A5ADB" w:rsidRDefault="001A5ADB" w:rsidP="001A5ADB">
      <w:pPr>
        <w:pStyle w:val="Caption"/>
        <w:jc w:val="center"/>
        <w:rPr>
          <w:lang w:val="en-US"/>
        </w:rPr>
      </w:pPr>
      <w:bookmarkStart w:id="6" w:name="_Ref465779971"/>
      <w:r>
        <w:t xml:space="preserve">Figure </w:t>
      </w:r>
      <w:r>
        <w:fldChar w:fldCharType="begin"/>
      </w:r>
      <w:r>
        <w:instrText xml:space="preserve"> SEQ Figure \* ARABIC </w:instrText>
      </w:r>
      <w:r>
        <w:fldChar w:fldCharType="separate"/>
      </w:r>
      <w:r w:rsidR="00FF6FAE">
        <w:rPr>
          <w:noProof/>
        </w:rPr>
        <w:t>3</w:t>
      </w:r>
      <w:r>
        <w:fldChar w:fldCharType="end"/>
      </w:r>
      <w:bookmarkEnd w:id="6"/>
      <w:r>
        <w:t>. Energy sensing for different reservation periodicities. If neither 20 ms nor 50 ms, then sensing is done according to the top illustration. If 20 ms or 50 ms, then sensing is additionally performed according to the corresponding illustration.</w:t>
      </w:r>
    </w:p>
    <w:p w14:paraId="494F325E" w14:textId="5C983242" w:rsidR="001338B1" w:rsidRPr="00520FDC" w:rsidRDefault="001338B1" w:rsidP="001338B1">
      <w:pPr>
        <w:jc w:val="both"/>
        <w:rPr>
          <w:b/>
          <w:i/>
        </w:rPr>
      </w:pPr>
      <w:r w:rsidRPr="00520FDC">
        <w:rPr>
          <w:b/>
          <w:i/>
        </w:rPr>
        <w:t xml:space="preserve">Proposal </w:t>
      </w:r>
      <w:r>
        <w:rPr>
          <w:b/>
          <w:i/>
        </w:rPr>
        <w:t>1</w:t>
      </w:r>
      <w:r w:rsidRPr="00520FDC">
        <w:rPr>
          <w:b/>
          <w:i/>
        </w:rPr>
        <w:t xml:space="preserve">: </w:t>
      </w:r>
    </w:p>
    <w:p w14:paraId="7E4C1EC8" w14:textId="475242AE" w:rsidR="001338B1" w:rsidRPr="001338B1" w:rsidRDefault="001338B1" w:rsidP="001338B1">
      <w:pPr>
        <w:pStyle w:val="ListParagraph"/>
        <w:numPr>
          <w:ilvl w:val="0"/>
          <w:numId w:val="38"/>
        </w:numPr>
        <w:jc w:val="both"/>
        <w:rPr>
          <w:rFonts w:ascii="Times New Roman" w:hAnsi="Times New Roman" w:cs="Times New Roman"/>
          <w:b/>
          <w:i/>
          <w:sz w:val="20"/>
          <w:szCs w:val="20"/>
        </w:rPr>
      </w:pPr>
      <w:r>
        <w:rPr>
          <w:rFonts w:ascii="Times New Roman" w:hAnsi="Times New Roman" w:cs="Times New Roman"/>
          <w:b/>
          <w:i/>
          <w:sz w:val="20"/>
          <w:szCs w:val="20"/>
        </w:rPr>
        <w:t>Sensing for shorter periodicity is implemented according to a</w:t>
      </w:r>
      <w:r w:rsidRPr="001338B1">
        <w:rPr>
          <w:rFonts w:ascii="Times New Roman" w:hAnsi="Times New Roman" w:cs="Times New Roman"/>
          <w:b/>
          <w:i/>
          <w:sz w:val="20"/>
          <w:szCs w:val="20"/>
        </w:rPr>
        <w:t>lternative 4</w:t>
      </w:r>
      <w:r>
        <w:rPr>
          <w:rFonts w:ascii="Times New Roman" w:hAnsi="Times New Roman" w:cs="Times New Roman"/>
          <w:b/>
          <w:i/>
          <w:sz w:val="20"/>
          <w:szCs w:val="20"/>
        </w:rPr>
        <w:t>:</w:t>
      </w:r>
    </w:p>
    <w:p w14:paraId="4D302BF0" w14:textId="4028A49D" w:rsidR="001338B1" w:rsidRPr="001338B1" w:rsidRDefault="001338B1" w:rsidP="001338B1">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20 ms is supported in the pool, in addition to the existing procedure based on 100 ms sensing interval, the UE obtains an average of the last 10 measurements spaced by 20 ms.</w:t>
      </w:r>
    </w:p>
    <w:p w14:paraId="763DFD0C" w14:textId="77777777" w:rsidR="001338B1" w:rsidRPr="001338B1" w:rsidRDefault="001338B1" w:rsidP="001338B1">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lastRenderedPageBreak/>
        <w:t>If 50 ms is supported in the pool, in addition to the existing procedure based on 100 ms sensing interval, the UE obtains an average of the last 10 measurements spaced by 50 ms.</w:t>
      </w:r>
    </w:p>
    <w:p w14:paraId="4945C84E" w14:textId="0D60B2E5" w:rsidR="001338B1" w:rsidRPr="00520FDC" w:rsidRDefault="001338B1" w:rsidP="001338B1">
      <w:pPr>
        <w:pStyle w:val="ListParagraph"/>
        <w:numPr>
          <w:ilvl w:val="1"/>
          <w:numId w:val="38"/>
        </w:numPr>
        <w:jc w:val="both"/>
        <w:rPr>
          <w:b/>
          <w:i/>
        </w:rPr>
      </w:pPr>
      <w:r w:rsidRPr="001338B1">
        <w:rPr>
          <w:rFonts w:ascii="Times New Roman" w:hAnsi="Times New Roman" w:cs="Times New Roman"/>
          <w:b/>
          <w:i/>
          <w:sz w:val="20"/>
          <w:szCs w:val="20"/>
        </w:rPr>
        <w:t xml:space="preserve">For resource reselection, the maximum of measurements obtained for </w:t>
      </w:r>
      <w:r>
        <w:rPr>
          <w:rFonts w:ascii="Times New Roman" w:hAnsi="Times New Roman" w:cs="Times New Roman"/>
          <w:b/>
          <w:i/>
          <w:sz w:val="20"/>
          <w:szCs w:val="20"/>
        </w:rPr>
        <w:t xml:space="preserve">sensing intervals of </w:t>
      </w:r>
      <w:r w:rsidRPr="001338B1">
        <w:rPr>
          <w:rFonts w:ascii="Times New Roman" w:hAnsi="Times New Roman" w:cs="Times New Roman"/>
          <w:b/>
          <w:i/>
          <w:sz w:val="20"/>
          <w:szCs w:val="20"/>
        </w:rPr>
        <w:t>20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50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and 100 ms is used.</w:t>
      </w:r>
      <w:r>
        <w:rPr>
          <w:rFonts w:ascii="Times New Roman" w:hAnsi="Times New Roman" w:cs="Times New Roman"/>
          <w:b/>
          <w:i/>
          <w:sz w:val="20"/>
          <w:szCs w:val="20"/>
        </w:rPr>
        <w:t xml:space="preserve"> </w:t>
      </w:r>
    </w:p>
    <w:p w14:paraId="06651E29" w14:textId="63E4ACC9" w:rsidR="00897425" w:rsidRDefault="00203C5F" w:rsidP="00203C5F">
      <w:pPr>
        <w:pStyle w:val="Heading1"/>
        <w:rPr>
          <w:lang w:val="en-US"/>
        </w:rPr>
      </w:pPr>
      <w:r w:rsidRPr="00203C5F">
        <w:rPr>
          <w:lang w:val="en-US"/>
        </w:rPr>
        <w:t>Semi-Persistent Scheduling</w:t>
      </w:r>
    </w:p>
    <w:p w14:paraId="4794A8E8" w14:textId="56C5906E" w:rsidR="004B7F67" w:rsidRDefault="004B7F67" w:rsidP="00203C5F">
      <w:pPr>
        <w:jc w:val="both"/>
        <w:rPr>
          <w:lang w:val="en-US"/>
        </w:rPr>
      </w:pPr>
      <w:r>
        <w:rPr>
          <w:lang w:val="en-US"/>
        </w:rPr>
        <w:t>For sidelink transmission mode 3 where the network is under control of scheduling sidelink resources, semi-persistent scheduling (SPS) is used. In order for sidelink transmission mode 3 to support the same traffic periodicity as in sidelink transmission mode 4 (outlined above), the SPS periods need to be defined to support all periods. Currently SPS down to 50 ms is supported</w:t>
      </w:r>
      <w:r w:rsidR="00627B14">
        <w:rPr>
          <w:lang w:val="en-US"/>
        </w:rPr>
        <w:t xml:space="preserve"> </w:t>
      </w:r>
      <w:r>
        <w:rPr>
          <w:lang w:val="en-US"/>
        </w:rPr>
        <w:t>and hence only a 20 ms scheduling periodicity need to be added.</w:t>
      </w:r>
    </w:p>
    <w:p w14:paraId="56C96BEC" w14:textId="3F7FF15F" w:rsidR="00CE68BA" w:rsidRPr="00CE68BA" w:rsidRDefault="004B7F67" w:rsidP="00203C5F">
      <w:pPr>
        <w:jc w:val="both"/>
        <w:rPr>
          <w:b/>
          <w:lang w:val="en-US"/>
        </w:rPr>
      </w:pPr>
      <w:r w:rsidRPr="00CE68BA">
        <w:rPr>
          <w:b/>
          <w:lang w:val="en-US"/>
        </w:rPr>
        <w:t xml:space="preserve">Proposal </w:t>
      </w:r>
      <w:r w:rsidR="004D04C0">
        <w:rPr>
          <w:b/>
          <w:lang w:val="en-US"/>
        </w:rPr>
        <w:t>2</w:t>
      </w:r>
      <w:r w:rsidRPr="00CE68BA">
        <w:rPr>
          <w:b/>
          <w:lang w:val="en-US"/>
        </w:rPr>
        <w:t>:</w:t>
      </w:r>
      <w:r>
        <w:rPr>
          <w:b/>
          <w:lang w:val="en-US"/>
        </w:rPr>
        <w:t xml:space="preserve"> One additional SPS period of 20 ms shall be supported for sidelink transmission mode 3</w:t>
      </w:r>
    </w:p>
    <w:p w14:paraId="75E88179" w14:textId="69C88B97" w:rsidR="007504E3" w:rsidRDefault="007B37FB" w:rsidP="007B37FB">
      <w:pPr>
        <w:pStyle w:val="Heading1"/>
        <w:rPr>
          <w:lang w:val="en-US"/>
        </w:rPr>
      </w:pPr>
      <w:r>
        <w:rPr>
          <w:lang w:val="en-US"/>
        </w:rPr>
        <w:t>Conclusions</w:t>
      </w:r>
    </w:p>
    <w:p w14:paraId="4D33C542" w14:textId="7902A680" w:rsidR="0045124B" w:rsidRDefault="0045124B" w:rsidP="00A73B4C">
      <w:pPr>
        <w:rPr>
          <w:lang w:eastAsia="zh-CN"/>
        </w:rPr>
      </w:pPr>
      <w:r w:rsidRPr="00FA2B98">
        <w:rPr>
          <w:lang w:eastAsia="zh-CN"/>
        </w:rPr>
        <w:t xml:space="preserve">In this document we have </w:t>
      </w:r>
      <w:r w:rsidR="00E719F0" w:rsidRPr="00FA2B98">
        <w:rPr>
          <w:lang w:eastAsia="zh-CN"/>
        </w:rPr>
        <w:t xml:space="preserve">observed and </w:t>
      </w:r>
      <w:r w:rsidRPr="00FA2B98">
        <w:rPr>
          <w:lang w:eastAsia="zh-CN"/>
        </w:rPr>
        <w:t>proposed the following:</w:t>
      </w:r>
    </w:p>
    <w:p w14:paraId="7E5C12AC" w14:textId="77777777" w:rsidR="00E719F0" w:rsidRPr="002B0C53" w:rsidRDefault="00E719F0" w:rsidP="00E719F0">
      <w:pPr>
        <w:jc w:val="both"/>
        <w:rPr>
          <w:b/>
          <w:i/>
          <w:lang w:val="en-US"/>
        </w:rPr>
      </w:pPr>
      <w:r w:rsidRPr="002B0C53">
        <w:rPr>
          <w:b/>
          <w:i/>
          <w:lang w:val="en-US"/>
        </w:rPr>
        <w:t>Observation</w:t>
      </w:r>
      <w:r>
        <w:rPr>
          <w:b/>
          <w:i/>
          <w:lang w:val="en-US"/>
        </w:rPr>
        <w:t xml:space="preserve"> 1</w:t>
      </w:r>
      <w:r w:rsidRPr="002B0C53">
        <w:rPr>
          <w:b/>
          <w:i/>
          <w:lang w:val="en-US"/>
        </w:rPr>
        <w:t xml:space="preserve">: </w:t>
      </w:r>
    </w:p>
    <w:p w14:paraId="2D453B09" w14:textId="77777777" w:rsidR="00E719F0" w:rsidRPr="00AC303A"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Pr>
          <w:rFonts w:ascii="Times New Roman" w:hAnsi="Times New Roman" w:cs="Times New Roman"/>
          <w:b/>
          <w:i/>
          <w:sz w:val="20"/>
          <w:szCs w:val="20"/>
        </w:rPr>
        <w:t>Changing the resource selection counter may stabilize a system with support for shorter periodicities but alone it does not solve the sensing problems</w:t>
      </w:r>
      <w:r w:rsidRPr="002B0C53">
        <w:rPr>
          <w:rFonts w:ascii="Times New Roman" w:hAnsi="Times New Roman" w:cs="Times New Roman"/>
          <w:b/>
          <w:i/>
          <w:sz w:val="20"/>
          <w:szCs w:val="20"/>
        </w:rPr>
        <w:t>.</w:t>
      </w:r>
    </w:p>
    <w:p w14:paraId="7FF7904B" w14:textId="77777777" w:rsidR="00E719F0" w:rsidRPr="002B0C53" w:rsidRDefault="00E719F0" w:rsidP="00FA2B98">
      <w:pPr>
        <w:spacing w:before="240"/>
        <w:jc w:val="both"/>
        <w:rPr>
          <w:b/>
          <w:i/>
          <w:lang w:val="en-US"/>
        </w:rPr>
      </w:pPr>
      <w:r w:rsidRPr="002B0C53">
        <w:rPr>
          <w:b/>
          <w:i/>
          <w:lang w:val="en-US"/>
        </w:rPr>
        <w:t>Observation</w:t>
      </w:r>
      <w:r>
        <w:rPr>
          <w:b/>
          <w:i/>
          <w:lang w:val="en-US"/>
        </w:rPr>
        <w:t xml:space="preserve"> 2</w:t>
      </w:r>
      <w:r w:rsidRPr="002B0C53">
        <w:rPr>
          <w:b/>
          <w:i/>
          <w:lang w:val="en-US"/>
        </w:rPr>
        <w:t xml:space="preserve">: </w:t>
      </w:r>
    </w:p>
    <w:p w14:paraId="57679337" w14:textId="77777777" w:rsidR="00E719F0" w:rsidRPr="002B0C53"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sidRPr="002B0C53">
        <w:rPr>
          <w:rFonts w:ascii="Times New Roman" w:hAnsi="Times New Roman" w:cs="Times New Roman"/>
          <w:b/>
          <w:i/>
          <w:sz w:val="20"/>
          <w:szCs w:val="20"/>
        </w:rPr>
        <w:t>To ensure that an averaged energy measurement includes all the possible contributions, the sensing period has to divide the reservation period.</w:t>
      </w:r>
    </w:p>
    <w:p w14:paraId="6971F675" w14:textId="77777777" w:rsidR="00E719F0" w:rsidRPr="002B0C53" w:rsidRDefault="00E719F0" w:rsidP="00FA2B98">
      <w:pPr>
        <w:spacing w:before="240"/>
        <w:jc w:val="both"/>
        <w:rPr>
          <w:b/>
          <w:i/>
          <w:lang w:val="en-US"/>
        </w:rPr>
      </w:pPr>
      <w:r w:rsidRPr="002B0C53">
        <w:rPr>
          <w:b/>
          <w:i/>
          <w:lang w:val="en-US"/>
        </w:rPr>
        <w:t>Observation</w:t>
      </w:r>
      <w:r>
        <w:rPr>
          <w:b/>
          <w:i/>
          <w:lang w:val="en-US"/>
        </w:rPr>
        <w:t xml:space="preserve"> 3</w:t>
      </w:r>
      <w:r w:rsidRPr="002B0C53">
        <w:rPr>
          <w:b/>
          <w:i/>
          <w:lang w:val="en-US"/>
        </w:rPr>
        <w:t xml:space="preserve">: </w:t>
      </w:r>
    </w:p>
    <w:p w14:paraId="5408D5FF" w14:textId="0186DB98" w:rsidR="00E719F0" w:rsidRPr="00303AAA"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sidRPr="00303AAA">
        <w:rPr>
          <w:rFonts w:ascii="Times New Roman" w:hAnsi="Times New Roman" w:cs="Times New Roman"/>
          <w:b/>
          <w:i/>
          <w:sz w:val="20"/>
          <w:szCs w:val="20"/>
        </w:rPr>
        <w:t>When using a short sensing interval,</w:t>
      </w:r>
      <w:r>
        <w:rPr>
          <w:rFonts w:ascii="Times New Roman" w:hAnsi="Times New Roman" w:cs="Times New Roman"/>
          <w:b/>
          <w:i/>
          <w:sz w:val="20"/>
          <w:szCs w:val="20"/>
        </w:rPr>
        <w:t xml:space="preserve"> it may be hard to detect</w:t>
      </w:r>
      <w:r w:rsidRPr="00303AAA">
        <w:rPr>
          <w:rFonts w:ascii="Times New Roman" w:hAnsi="Times New Roman" w:cs="Times New Roman"/>
          <w:b/>
          <w:i/>
          <w:sz w:val="20"/>
          <w:szCs w:val="20"/>
        </w:rPr>
        <w:t xml:space="preserve"> transmissions with larger reservations periodicities.</w:t>
      </w:r>
    </w:p>
    <w:p w14:paraId="71F947C5" w14:textId="77777777" w:rsidR="00E719F0" w:rsidRPr="00520FDC" w:rsidRDefault="00E719F0" w:rsidP="00FA2B98">
      <w:pPr>
        <w:spacing w:before="240"/>
        <w:jc w:val="both"/>
        <w:rPr>
          <w:b/>
          <w:i/>
        </w:rPr>
      </w:pPr>
      <w:r w:rsidRPr="00520FDC">
        <w:rPr>
          <w:b/>
          <w:i/>
        </w:rPr>
        <w:t xml:space="preserve">Proposal </w:t>
      </w:r>
      <w:r>
        <w:rPr>
          <w:b/>
          <w:i/>
        </w:rPr>
        <w:t>1</w:t>
      </w:r>
      <w:r w:rsidRPr="00520FDC">
        <w:rPr>
          <w:b/>
          <w:i/>
        </w:rPr>
        <w:t xml:space="preserve">: </w:t>
      </w:r>
    </w:p>
    <w:p w14:paraId="03435259" w14:textId="77777777" w:rsidR="00E719F0" w:rsidRPr="001338B1" w:rsidRDefault="00E719F0" w:rsidP="00E719F0">
      <w:pPr>
        <w:pStyle w:val="ListParagraph"/>
        <w:numPr>
          <w:ilvl w:val="0"/>
          <w:numId w:val="38"/>
        </w:numPr>
        <w:jc w:val="both"/>
        <w:rPr>
          <w:rFonts w:ascii="Times New Roman" w:hAnsi="Times New Roman" w:cs="Times New Roman"/>
          <w:b/>
          <w:i/>
          <w:sz w:val="20"/>
          <w:szCs w:val="20"/>
        </w:rPr>
      </w:pPr>
      <w:r>
        <w:rPr>
          <w:rFonts w:ascii="Times New Roman" w:hAnsi="Times New Roman" w:cs="Times New Roman"/>
          <w:b/>
          <w:i/>
          <w:sz w:val="20"/>
          <w:szCs w:val="20"/>
        </w:rPr>
        <w:t>Sensing for shorter periodicity is implemented according to a</w:t>
      </w:r>
      <w:r w:rsidRPr="001338B1">
        <w:rPr>
          <w:rFonts w:ascii="Times New Roman" w:hAnsi="Times New Roman" w:cs="Times New Roman"/>
          <w:b/>
          <w:i/>
          <w:sz w:val="20"/>
          <w:szCs w:val="20"/>
        </w:rPr>
        <w:t>lternative 4</w:t>
      </w:r>
      <w:r>
        <w:rPr>
          <w:rFonts w:ascii="Times New Roman" w:hAnsi="Times New Roman" w:cs="Times New Roman"/>
          <w:b/>
          <w:i/>
          <w:sz w:val="20"/>
          <w:szCs w:val="20"/>
        </w:rPr>
        <w:t>:</w:t>
      </w:r>
    </w:p>
    <w:p w14:paraId="48BAC486" w14:textId="77777777" w:rsidR="00E719F0" w:rsidRPr="001338B1" w:rsidRDefault="00E719F0" w:rsidP="00E719F0">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20 ms is supported in the pool, in addition to the existing procedure based on 100 ms sensing interval, the UE obtains an average of the last 10 measurements spaced by 20 ms.</w:t>
      </w:r>
    </w:p>
    <w:p w14:paraId="40121842" w14:textId="77777777" w:rsidR="00E719F0" w:rsidRPr="001338B1" w:rsidRDefault="00E719F0" w:rsidP="00E719F0">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50 ms is supported in the pool, in addition to the existing procedure based on 100 ms sensing interval, the UE obtains an average of the last 10 measurements spaced by 50 ms.</w:t>
      </w:r>
    </w:p>
    <w:p w14:paraId="113962B6" w14:textId="77777777" w:rsidR="00E719F0" w:rsidRPr="00520FDC" w:rsidRDefault="00E719F0" w:rsidP="00E719F0">
      <w:pPr>
        <w:pStyle w:val="ListParagraph"/>
        <w:numPr>
          <w:ilvl w:val="1"/>
          <w:numId w:val="38"/>
        </w:numPr>
        <w:jc w:val="both"/>
        <w:rPr>
          <w:b/>
          <w:i/>
        </w:rPr>
      </w:pPr>
      <w:r w:rsidRPr="001338B1">
        <w:rPr>
          <w:rFonts w:ascii="Times New Roman" w:hAnsi="Times New Roman" w:cs="Times New Roman"/>
          <w:b/>
          <w:i/>
          <w:sz w:val="20"/>
          <w:szCs w:val="20"/>
        </w:rPr>
        <w:t xml:space="preserve">For resource reselection, the maximum of measurements obtained for </w:t>
      </w:r>
      <w:r>
        <w:rPr>
          <w:rFonts w:ascii="Times New Roman" w:hAnsi="Times New Roman" w:cs="Times New Roman"/>
          <w:b/>
          <w:i/>
          <w:sz w:val="20"/>
          <w:szCs w:val="20"/>
        </w:rPr>
        <w:t xml:space="preserve">sensing intervals of </w:t>
      </w:r>
      <w:r w:rsidRPr="001338B1">
        <w:rPr>
          <w:rFonts w:ascii="Times New Roman" w:hAnsi="Times New Roman" w:cs="Times New Roman"/>
          <w:b/>
          <w:i/>
          <w:sz w:val="20"/>
          <w:szCs w:val="20"/>
        </w:rPr>
        <w:t>20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50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and 100 ms is used.</w:t>
      </w:r>
      <w:r>
        <w:rPr>
          <w:rFonts w:ascii="Times New Roman" w:hAnsi="Times New Roman" w:cs="Times New Roman"/>
          <w:b/>
          <w:i/>
          <w:sz w:val="20"/>
          <w:szCs w:val="20"/>
        </w:rPr>
        <w:t xml:space="preserve"> </w:t>
      </w:r>
    </w:p>
    <w:p w14:paraId="3641F10B" w14:textId="60FE10F0" w:rsidR="00FC38F8" w:rsidRDefault="00FC38F8" w:rsidP="00FC38F8">
      <w:pPr>
        <w:pStyle w:val="Heading1"/>
        <w:rPr>
          <w:lang w:val="en-US"/>
        </w:rPr>
      </w:pPr>
      <w:r>
        <w:rPr>
          <w:lang w:val="en-US"/>
        </w:rPr>
        <w:t>References</w:t>
      </w:r>
    </w:p>
    <w:p w14:paraId="0DDCB556" w14:textId="06659452" w:rsidR="00FC38F8" w:rsidRDefault="004C3D0C" w:rsidP="00281A33">
      <w:pPr>
        <w:pStyle w:val="EX"/>
        <w:numPr>
          <w:ilvl w:val="0"/>
          <w:numId w:val="39"/>
        </w:numPr>
        <w:rPr>
          <w:lang w:val="en-US"/>
        </w:rPr>
      </w:pPr>
      <w:bookmarkStart w:id="7" w:name="_Ref465794965"/>
      <w:r w:rsidRPr="00400F38">
        <w:t>RP-161894</w:t>
      </w:r>
      <w:r w:rsidR="002107D1">
        <w:rPr>
          <w:lang w:val="en-US"/>
        </w:rPr>
        <w:t>, “</w:t>
      </w:r>
      <w:r w:rsidR="002107D1" w:rsidRPr="002107D1">
        <w:rPr>
          <w:lang w:val="en-US"/>
        </w:rPr>
        <w:t>Revised WI proposal: LTE-based V2X Services</w:t>
      </w:r>
      <w:r w:rsidR="002107D1">
        <w:rPr>
          <w:lang w:val="en-US"/>
        </w:rPr>
        <w:t xml:space="preserve">”, source </w:t>
      </w:r>
      <w:r w:rsidR="002107D1" w:rsidRPr="002107D1">
        <w:rPr>
          <w:lang w:val="en-US"/>
        </w:rPr>
        <w:t>LG Electronics, Huawei, CATT</w:t>
      </w:r>
      <w:bookmarkEnd w:id="7"/>
    </w:p>
    <w:p w14:paraId="047BB7C7" w14:textId="3332134D" w:rsidR="00B25F6A" w:rsidRDefault="00B25F6A" w:rsidP="00AC303A">
      <w:pPr>
        <w:pStyle w:val="EX"/>
        <w:numPr>
          <w:ilvl w:val="0"/>
          <w:numId w:val="39"/>
        </w:numPr>
        <w:rPr>
          <w:lang w:val="en-US"/>
        </w:rPr>
      </w:pPr>
      <w:bookmarkStart w:id="8" w:name="_Ref465794974"/>
      <w:r>
        <w:rPr>
          <w:lang w:val="en-US"/>
        </w:rPr>
        <w:t>RAN1#86bis Chairman’s notes</w:t>
      </w:r>
      <w:bookmarkEnd w:id="8"/>
    </w:p>
    <w:p w14:paraId="6A689B42" w14:textId="638224F6" w:rsidR="00545D21" w:rsidRPr="00400F38" w:rsidRDefault="001B37BB" w:rsidP="007C4BDE">
      <w:pPr>
        <w:pStyle w:val="EX"/>
        <w:numPr>
          <w:ilvl w:val="0"/>
          <w:numId w:val="39"/>
        </w:numPr>
        <w:rPr>
          <w:rFonts w:eastAsia="Malgun Gothic"/>
          <w:bCs/>
          <w:iCs/>
          <w:lang w:eastAsia="ko-KR"/>
        </w:rPr>
      </w:pPr>
      <w:bookmarkStart w:id="9" w:name="_Ref473709378"/>
      <w:r w:rsidRPr="001B37BB">
        <w:rPr>
          <w:lang w:val="en-US"/>
        </w:rPr>
        <w:t>RAN1#8</w:t>
      </w:r>
      <w:r>
        <w:rPr>
          <w:lang w:val="en-US"/>
        </w:rPr>
        <w:t>7</w:t>
      </w:r>
      <w:r w:rsidRPr="001B37BB">
        <w:rPr>
          <w:lang w:val="en-US"/>
        </w:rPr>
        <w:t xml:space="preserve"> Chairman’s notes</w:t>
      </w:r>
      <w:bookmarkEnd w:id="0"/>
      <w:bookmarkEnd w:id="1"/>
      <w:bookmarkEnd w:id="2"/>
      <w:bookmarkEnd w:id="9"/>
    </w:p>
    <w:p w14:paraId="3B3E795E" w14:textId="77777777" w:rsidR="00F9509E" w:rsidRPr="00F9509E" w:rsidRDefault="00F9509E" w:rsidP="00F9509E">
      <w:pPr>
        <w:rPr>
          <w:lang w:val="en-US"/>
        </w:rPr>
      </w:pPr>
    </w:p>
    <w:sectPr w:rsidR="00F9509E" w:rsidRPr="00F9509E"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958CA" w14:textId="77777777" w:rsidR="003B21AF" w:rsidRDefault="003B21AF">
      <w:r>
        <w:separator/>
      </w:r>
    </w:p>
  </w:endnote>
  <w:endnote w:type="continuationSeparator" w:id="0">
    <w:p w14:paraId="03497D63" w14:textId="77777777" w:rsidR="003B21AF" w:rsidRDefault="003B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99E2A" w14:textId="77777777" w:rsidR="00FF74A8" w:rsidRDefault="00FF7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5C508" w14:textId="77777777" w:rsidR="00FF74A8" w:rsidRDefault="00FF7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4D396" w14:textId="77777777" w:rsidR="00FF74A8" w:rsidRDefault="00FF7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CD3BE" w14:textId="77777777" w:rsidR="003B21AF" w:rsidRDefault="003B21AF">
      <w:r>
        <w:separator/>
      </w:r>
    </w:p>
  </w:footnote>
  <w:footnote w:type="continuationSeparator" w:id="0">
    <w:p w14:paraId="3284D206" w14:textId="77777777" w:rsidR="003B21AF" w:rsidRDefault="003B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8B447" w14:textId="77777777" w:rsidR="00FF74A8" w:rsidRDefault="00FF74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E1E1" w14:textId="77777777" w:rsidR="00FF74A8" w:rsidRDefault="00FF7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E67A0" w14:textId="77777777" w:rsidR="00FF74A8" w:rsidRDefault="00FF7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F14EF8A6"/>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C93324"/>
    <w:multiLevelType w:val="hybridMultilevel"/>
    <w:tmpl w:val="514E78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17646E"/>
    <w:multiLevelType w:val="hybridMultilevel"/>
    <w:tmpl w:val="37763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D3062"/>
    <w:multiLevelType w:val="hybridMultilevel"/>
    <w:tmpl w:val="B108361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BF41BE"/>
    <w:multiLevelType w:val="hybridMultilevel"/>
    <w:tmpl w:val="DA661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1860A5E"/>
    <w:multiLevelType w:val="hybridMultilevel"/>
    <w:tmpl w:val="B59CC2B8"/>
    <w:lvl w:ilvl="0" w:tplc="B28EA09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3"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23"/>
  </w:num>
  <w:num w:numId="2">
    <w:abstractNumId w:val="31"/>
  </w:num>
  <w:num w:numId="3">
    <w:abstractNumId w:val="29"/>
  </w:num>
  <w:num w:numId="4">
    <w:abstractNumId w:val="13"/>
  </w:num>
  <w:num w:numId="5">
    <w:abstractNumId w:val="17"/>
  </w:num>
  <w:num w:numId="6">
    <w:abstractNumId w:val="32"/>
  </w:num>
  <w:num w:numId="7">
    <w:abstractNumId w:val="25"/>
  </w:num>
  <w:num w:numId="8">
    <w:abstractNumId w:val="14"/>
  </w:num>
  <w:num w:numId="9">
    <w:abstractNumId w:val="26"/>
  </w:num>
  <w:num w:numId="10">
    <w:abstractNumId w:val="22"/>
  </w:num>
  <w:num w:numId="11">
    <w:abstractNumId w:val="8"/>
  </w:num>
  <w:num w:numId="12">
    <w:abstractNumId w:val="28"/>
  </w:num>
  <w:num w:numId="13">
    <w:abstractNumId w:val="30"/>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
  </w:num>
  <w:num w:numId="24">
    <w:abstractNumId w:val="6"/>
  </w:num>
  <w:num w:numId="25">
    <w:abstractNumId w:val="16"/>
  </w:num>
  <w:num w:numId="26">
    <w:abstractNumId w:val="15"/>
  </w:num>
  <w:num w:numId="27">
    <w:abstractNumId w:val="18"/>
  </w:num>
  <w:num w:numId="28">
    <w:abstractNumId w:val="10"/>
  </w:num>
  <w:num w:numId="29">
    <w:abstractNumId w:val="33"/>
  </w:num>
  <w:num w:numId="30">
    <w:abstractNumId w:val="12"/>
  </w:num>
  <w:num w:numId="31">
    <w:abstractNumId w:val="21"/>
  </w:num>
  <w:num w:numId="32">
    <w:abstractNumId w:val="11"/>
  </w:num>
  <w:num w:numId="33">
    <w:abstractNumId w:val="3"/>
  </w:num>
  <w:num w:numId="34">
    <w:abstractNumId w:val="1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7"/>
  </w:num>
  <w:num w:numId="38">
    <w:abstractNumId w:val="5"/>
  </w:num>
  <w:num w:numId="39">
    <w:abstractNumId w:val="24"/>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ED"/>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750"/>
    <w:rsid w:val="00023925"/>
    <w:rsid w:val="00023CAC"/>
    <w:rsid w:val="00023F75"/>
    <w:rsid w:val="0002401B"/>
    <w:rsid w:val="0002403E"/>
    <w:rsid w:val="000244ED"/>
    <w:rsid w:val="000244F4"/>
    <w:rsid w:val="00024E5B"/>
    <w:rsid w:val="00025884"/>
    <w:rsid w:val="00025AFA"/>
    <w:rsid w:val="00025EB1"/>
    <w:rsid w:val="00025F50"/>
    <w:rsid w:val="00026106"/>
    <w:rsid w:val="00026A7A"/>
    <w:rsid w:val="00026B93"/>
    <w:rsid w:val="00027093"/>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0EAD"/>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3C"/>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60"/>
    <w:rsid w:val="000814DB"/>
    <w:rsid w:val="00081582"/>
    <w:rsid w:val="000816A5"/>
    <w:rsid w:val="000816AA"/>
    <w:rsid w:val="000817E3"/>
    <w:rsid w:val="00081922"/>
    <w:rsid w:val="000819E5"/>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6987"/>
    <w:rsid w:val="00087208"/>
    <w:rsid w:val="0008723C"/>
    <w:rsid w:val="000874DF"/>
    <w:rsid w:val="00087DF8"/>
    <w:rsid w:val="0009054B"/>
    <w:rsid w:val="000906CD"/>
    <w:rsid w:val="0009074E"/>
    <w:rsid w:val="000911E8"/>
    <w:rsid w:val="000917B7"/>
    <w:rsid w:val="00091D30"/>
    <w:rsid w:val="000920DF"/>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3E7D"/>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560A"/>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434"/>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545"/>
    <w:rsid w:val="000F18EC"/>
    <w:rsid w:val="000F1E0D"/>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755E"/>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5ABF"/>
    <w:rsid w:val="00116035"/>
    <w:rsid w:val="001170F5"/>
    <w:rsid w:val="0011712D"/>
    <w:rsid w:val="0011789A"/>
    <w:rsid w:val="00117A64"/>
    <w:rsid w:val="00117AB8"/>
    <w:rsid w:val="00117EFE"/>
    <w:rsid w:val="00120324"/>
    <w:rsid w:val="001203C0"/>
    <w:rsid w:val="00120BB4"/>
    <w:rsid w:val="00120DB7"/>
    <w:rsid w:val="001218A3"/>
    <w:rsid w:val="001218EF"/>
    <w:rsid w:val="00121A77"/>
    <w:rsid w:val="00121CA5"/>
    <w:rsid w:val="00122798"/>
    <w:rsid w:val="001227F1"/>
    <w:rsid w:val="00122D8E"/>
    <w:rsid w:val="00123A6B"/>
    <w:rsid w:val="00123B9E"/>
    <w:rsid w:val="00123C01"/>
    <w:rsid w:val="00123C84"/>
    <w:rsid w:val="00123C87"/>
    <w:rsid w:val="00123CC0"/>
    <w:rsid w:val="00123D98"/>
    <w:rsid w:val="00124733"/>
    <w:rsid w:val="001248D2"/>
    <w:rsid w:val="0012497E"/>
    <w:rsid w:val="00124A0E"/>
    <w:rsid w:val="00124A23"/>
    <w:rsid w:val="00125859"/>
    <w:rsid w:val="001262AC"/>
    <w:rsid w:val="00126300"/>
    <w:rsid w:val="001263B5"/>
    <w:rsid w:val="001268F1"/>
    <w:rsid w:val="00126991"/>
    <w:rsid w:val="00126E04"/>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B1"/>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95"/>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527"/>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681"/>
    <w:rsid w:val="001808D9"/>
    <w:rsid w:val="001811CE"/>
    <w:rsid w:val="001815A1"/>
    <w:rsid w:val="00181669"/>
    <w:rsid w:val="001817B0"/>
    <w:rsid w:val="00182093"/>
    <w:rsid w:val="00182205"/>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0534"/>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0FE"/>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ADB"/>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7BB"/>
    <w:rsid w:val="001B3F05"/>
    <w:rsid w:val="001B45E2"/>
    <w:rsid w:val="001B4822"/>
    <w:rsid w:val="001B4ED5"/>
    <w:rsid w:val="001B4FB6"/>
    <w:rsid w:val="001B53F8"/>
    <w:rsid w:val="001B5591"/>
    <w:rsid w:val="001B582C"/>
    <w:rsid w:val="001B6316"/>
    <w:rsid w:val="001B6851"/>
    <w:rsid w:val="001B6BA3"/>
    <w:rsid w:val="001B7055"/>
    <w:rsid w:val="001B7361"/>
    <w:rsid w:val="001B79FE"/>
    <w:rsid w:val="001B7EC4"/>
    <w:rsid w:val="001C0701"/>
    <w:rsid w:val="001C0C09"/>
    <w:rsid w:val="001C0C8E"/>
    <w:rsid w:val="001C0FB2"/>
    <w:rsid w:val="001C1540"/>
    <w:rsid w:val="001C17BF"/>
    <w:rsid w:val="001C1A03"/>
    <w:rsid w:val="001C1B28"/>
    <w:rsid w:val="001C1C9D"/>
    <w:rsid w:val="001C1FFD"/>
    <w:rsid w:val="001C2049"/>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958"/>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2C3"/>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848"/>
    <w:rsid w:val="0020396D"/>
    <w:rsid w:val="00203A43"/>
    <w:rsid w:val="00203ACF"/>
    <w:rsid w:val="00203C5F"/>
    <w:rsid w:val="00203C92"/>
    <w:rsid w:val="00204056"/>
    <w:rsid w:val="00204355"/>
    <w:rsid w:val="002043D5"/>
    <w:rsid w:val="0020454B"/>
    <w:rsid w:val="00204AED"/>
    <w:rsid w:val="002062DB"/>
    <w:rsid w:val="002062FC"/>
    <w:rsid w:val="00206451"/>
    <w:rsid w:val="002068AB"/>
    <w:rsid w:val="00206AE6"/>
    <w:rsid w:val="00206D3A"/>
    <w:rsid w:val="00206F90"/>
    <w:rsid w:val="00206F92"/>
    <w:rsid w:val="002071A8"/>
    <w:rsid w:val="00207799"/>
    <w:rsid w:val="00207877"/>
    <w:rsid w:val="0021002B"/>
    <w:rsid w:val="00210338"/>
    <w:rsid w:val="002107D1"/>
    <w:rsid w:val="002110BB"/>
    <w:rsid w:val="0021170A"/>
    <w:rsid w:val="00211A43"/>
    <w:rsid w:val="00211E2A"/>
    <w:rsid w:val="00211EF3"/>
    <w:rsid w:val="00212584"/>
    <w:rsid w:val="0021295D"/>
    <w:rsid w:val="00212AEC"/>
    <w:rsid w:val="00213BC0"/>
    <w:rsid w:val="0021415A"/>
    <w:rsid w:val="0021453D"/>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1D79"/>
    <w:rsid w:val="002223CF"/>
    <w:rsid w:val="00222DC6"/>
    <w:rsid w:val="00223628"/>
    <w:rsid w:val="00223681"/>
    <w:rsid w:val="00223DC9"/>
    <w:rsid w:val="0022490A"/>
    <w:rsid w:val="00224A52"/>
    <w:rsid w:val="00225010"/>
    <w:rsid w:val="00225037"/>
    <w:rsid w:val="0022525C"/>
    <w:rsid w:val="0022547F"/>
    <w:rsid w:val="00226C02"/>
    <w:rsid w:val="00226C03"/>
    <w:rsid w:val="00226DDB"/>
    <w:rsid w:val="002273ED"/>
    <w:rsid w:val="002277CB"/>
    <w:rsid w:val="002279B8"/>
    <w:rsid w:val="00230468"/>
    <w:rsid w:val="0023048F"/>
    <w:rsid w:val="00230722"/>
    <w:rsid w:val="00230785"/>
    <w:rsid w:val="00230A3F"/>
    <w:rsid w:val="00230AD3"/>
    <w:rsid w:val="00230F16"/>
    <w:rsid w:val="00230FCA"/>
    <w:rsid w:val="00231073"/>
    <w:rsid w:val="002310CA"/>
    <w:rsid w:val="002318DF"/>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1E46"/>
    <w:rsid w:val="00242057"/>
    <w:rsid w:val="0024250B"/>
    <w:rsid w:val="002432E0"/>
    <w:rsid w:val="002437A0"/>
    <w:rsid w:val="002438FF"/>
    <w:rsid w:val="00243F53"/>
    <w:rsid w:val="002443FF"/>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9D8"/>
    <w:rsid w:val="00250AFF"/>
    <w:rsid w:val="002512C1"/>
    <w:rsid w:val="00251429"/>
    <w:rsid w:val="00251772"/>
    <w:rsid w:val="002518D7"/>
    <w:rsid w:val="00252076"/>
    <w:rsid w:val="00252127"/>
    <w:rsid w:val="002522A0"/>
    <w:rsid w:val="00253481"/>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909"/>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A33"/>
    <w:rsid w:val="00281CBF"/>
    <w:rsid w:val="00281D05"/>
    <w:rsid w:val="00281D24"/>
    <w:rsid w:val="00281DA1"/>
    <w:rsid w:val="00281DA4"/>
    <w:rsid w:val="00281E53"/>
    <w:rsid w:val="002820CE"/>
    <w:rsid w:val="00282461"/>
    <w:rsid w:val="002825DB"/>
    <w:rsid w:val="0028267D"/>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5C90"/>
    <w:rsid w:val="002965F8"/>
    <w:rsid w:val="00296681"/>
    <w:rsid w:val="00296728"/>
    <w:rsid w:val="00296910"/>
    <w:rsid w:val="002969E4"/>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C53"/>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CD7"/>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551"/>
    <w:rsid w:val="002E5934"/>
    <w:rsid w:val="002E5CA0"/>
    <w:rsid w:val="002E6674"/>
    <w:rsid w:val="002E6768"/>
    <w:rsid w:val="002E6892"/>
    <w:rsid w:val="002E734D"/>
    <w:rsid w:val="002E7C93"/>
    <w:rsid w:val="002F1923"/>
    <w:rsid w:val="002F2094"/>
    <w:rsid w:val="002F20A7"/>
    <w:rsid w:val="002F21AD"/>
    <w:rsid w:val="002F23AA"/>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3AAA"/>
    <w:rsid w:val="003042D9"/>
    <w:rsid w:val="0030453C"/>
    <w:rsid w:val="003048B7"/>
    <w:rsid w:val="00304BF6"/>
    <w:rsid w:val="00304CFE"/>
    <w:rsid w:val="00304E36"/>
    <w:rsid w:val="0030502B"/>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10B"/>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108"/>
    <w:rsid w:val="00325827"/>
    <w:rsid w:val="0032588A"/>
    <w:rsid w:val="0032596F"/>
    <w:rsid w:val="00325F71"/>
    <w:rsid w:val="00326592"/>
    <w:rsid w:val="00326674"/>
    <w:rsid w:val="00326B26"/>
    <w:rsid w:val="00326D1C"/>
    <w:rsid w:val="00326D2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1DB5"/>
    <w:rsid w:val="003321F5"/>
    <w:rsid w:val="00332753"/>
    <w:rsid w:val="003329EE"/>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268"/>
    <w:rsid w:val="003473BE"/>
    <w:rsid w:val="00347456"/>
    <w:rsid w:val="0035060D"/>
    <w:rsid w:val="00350901"/>
    <w:rsid w:val="00350B22"/>
    <w:rsid w:val="00350EBC"/>
    <w:rsid w:val="003515AC"/>
    <w:rsid w:val="00351AF6"/>
    <w:rsid w:val="00351B25"/>
    <w:rsid w:val="00351E59"/>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CED"/>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4F71"/>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05D3"/>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2EB"/>
    <w:rsid w:val="00387986"/>
    <w:rsid w:val="00387AC4"/>
    <w:rsid w:val="00387C98"/>
    <w:rsid w:val="003906D3"/>
    <w:rsid w:val="00390FB3"/>
    <w:rsid w:val="00391048"/>
    <w:rsid w:val="0039122D"/>
    <w:rsid w:val="003917E7"/>
    <w:rsid w:val="00391F1F"/>
    <w:rsid w:val="0039224D"/>
    <w:rsid w:val="0039244A"/>
    <w:rsid w:val="00393555"/>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58D"/>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45"/>
    <w:rsid w:val="003A53D7"/>
    <w:rsid w:val="003A5649"/>
    <w:rsid w:val="003A56A0"/>
    <w:rsid w:val="003A58D0"/>
    <w:rsid w:val="003A5922"/>
    <w:rsid w:val="003A5A50"/>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1AF"/>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7F8"/>
    <w:rsid w:val="003C1BB3"/>
    <w:rsid w:val="003C1CE5"/>
    <w:rsid w:val="003C2C86"/>
    <w:rsid w:val="003C2FF2"/>
    <w:rsid w:val="003C31AE"/>
    <w:rsid w:val="003C329E"/>
    <w:rsid w:val="003C3504"/>
    <w:rsid w:val="003C35C5"/>
    <w:rsid w:val="003C37EF"/>
    <w:rsid w:val="003C3874"/>
    <w:rsid w:val="003C3913"/>
    <w:rsid w:val="003C425D"/>
    <w:rsid w:val="003C428F"/>
    <w:rsid w:val="003C46D6"/>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4D"/>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4CBE"/>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54"/>
    <w:rsid w:val="003F6F95"/>
    <w:rsid w:val="003F734D"/>
    <w:rsid w:val="003F75CC"/>
    <w:rsid w:val="003F782A"/>
    <w:rsid w:val="00400381"/>
    <w:rsid w:val="00400628"/>
    <w:rsid w:val="00400901"/>
    <w:rsid w:val="00400F38"/>
    <w:rsid w:val="004012EA"/>
    <w:rsid w:val="0040178E"/>
    <w:rsid w:val="00401B79"/>
    <w:rsid w:val="0040269E"/>
    <w:rsid w:val="004027F4"/>
    <w:rsid w:val="004027F6"/>
    <w:rsid w:val="004027FE"/>
    <w:rsid w:val="0040304C"/>
    <w:rsid w:val="00403598"/>
    <w:rsid w:val="004035B3"/>
    <w:rsid w:val="004038C2"/>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4F6"/>
    <w:rsid w:val="004166B3"/>
    <w:rsid w:val="0041679D"/>
    <w:rsid w:val="00416BEA"/>
    <w:rsid w:val="00416C86"/>
    <w:rsid w:val="00416E52"/>
    <w:rsid w:val="00417013"/>
    <w:rsid w:val="004170FF"/>
    <w:rsid w:val="00417743"/>
    <w:rsid w:val="004177BF"/>
    <w:rsid w:val="00417A97"/>
    <w:rsid w:val="004207A2"/>
    <w:rsid w:val="00420B41"/>
    <w:rsid w:val="00420E85"/>
    <w:rsid w:val="00421118"/>
    <w:rsid w:val="004215CB"/>
    <w:rsid w:val="00421874"/>
    <w:rsid w:val="00421C88"/>
    <w:rsid w:val="00422163"/>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E5E"/>
    <w:rsid w:val="00441F03"/>
    <w:rsid w:val="00441F64"/>
    <w:rsid w:val="00442089"/>
    <w:rsid w:val="00442CD5"/>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24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6B5"/>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A71"/>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1FCF"/>
    <w:rsid w:val="004720BF"/>
    <w:rsid w:val="004723D6"/>
    <w:rsid w:val="004724C5"/>
    <w:rsid w:val="00472AAE"/>
    <w:rsid w:val="00472C1D"/>
    <w:rsid w:val="0047306D"/>
    <w:rsid w:val="0047328E"/>
    <w:rsid w:val="004735BE"/>
    <w:rsid w:val="004737B9"/>
    <w:rsid w:val="0047393F"/>
    <w:rsid w:val="004747DD"/>
    <w:rsid w:val="00474843"/>
    <w:rsid w:val="004748D9"/>
    <w:rsid w:val="00474BB7"/>
    <w:rsid w:val="00474F91"/>
    <w:rsid w:val="00475065"/>
    <w:rsid w:val="004757F8"/>
    <w:rsid w:val="004758DA"/>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094"/>
    <w:rsid w:val="00487591"/>
    <w:rsid w:val="00487948"/>
    <w:rsid w:val="00487BA4"/>
    <w:rsid w:val="00487C8A"/>
    <w:rsid w:val="004900B8"/>
    <w:rsid w:val="004906F8"/>
    <w:rsid w:val="00490911"/>
    <w:rsid w:val="0049104E"/>
    <w:rsid w:val="00491D20"/>
    <w:rsid w:val="00491D90"/>
    <w:rsid w:val="00491E06"/>
    <w:rsid w:val="0049270D"/>
    <w:rsid w:val="00492AB0"/>
    <w:rsid w:val="00492EB1"/>
    <w:rsid w:val="00492FBD"/>
    <w:rsid w:val="0049336E"/>
    <w:rsid w:val="004938D8"/>
    <w:rsid w:val="0049481A"/>
    <w:rsid w:val="004948CD"/>
    <w:rsid w:val="00494D50"/>
    <w:rsid w:val="00494DAB"/>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A7EB8"/>
    <w:rsid w:val="004B1309"/>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291"/>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B7F67"/>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D0C"/>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C79E1"/>
    <w:rsid w:val="004D0005"/>
    <w:rsid w:val="004D04C0"/>
    <w:rsid w:val="004D0837"/>
    <w:rsid w:val="004D08FA"/>
    <w:rsid w:val="004D092A"/>
    <w:rsid w:val="004D0DC4"/>
    <w:rsid w:val="004D1590"/>
    <w:rsid w:val="004D1858"/>
    <w:rsid w:val="004D1A44"/>
    <w:rsid w:val="004D1D71"/>
    <w:rsid w:val="004D2296"/>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585"/>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080C"/>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AC"/>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73B"/>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631"/>
    <w:rsid w:val="005078FC"/>
    <w:rsid w:val="00510422"/>
    <w:rsid w:val="0051042F"/>
    <w:rsid w:val="0051054C"/>
    <w:rsid w:val="0051093C"/>
    <w:rsid w:val="00510C01"/>
    <w:rsid w:val="0051110C"/>
    <w:rsid w:val="00511689"/>
    <w:rsid w:val="00511713"/>
    <w:rsid w:val="005119A8"/>
    <w:rsid w:val="00511CDF"/>
    <w:rsid w:val="0051225F"/>
    <w:rsid w:val="00512528"/>
    <w:rsid w:val="00512578"/>
    <w:rsid w:val="005129E7"/>
    <w:rsid w:val="005131E8"/>
    <w:rsid w:val="00513786"/>
    <w:rsid w:val="005138D0"/>
    <w:rsid w:val="0051405E"/>
    <w:rsid w:val="00514243"/>
    <w:rsid w:val="0051424E"/>
    <w:rsid w:val="00514284"/>
    <w:rsid w:val="00514373"/>
    <w:rsid w:val="005148AF"/>
    <w:rsid w:val="005149B0"/>
    <w:rsid w:val="00514C30"/>
    <w:rsid w:val="00514C6A"/>
    <w:rsid w:val="00514CC5"/>
    <w:rsid w:val="00514F3A"/>
    <w:rsid w:val="0051550F"/>
    <w:rsid w:val="005161E6"/>
    <w:rsid w:val="00516515"/>
    <w:rsid w:val="00516ABE"/>
    <w:rsid w:val="00517222"/>
    <w:rsid w:val="00521057"/>
    <w:rsid w:val="00521149"/>
    <w:rsid w:val="005220E2"/>
    <w:rsid w:val="005220E8"/>
    <w:rsid w:val="00522C62"/>
    <w:rsid w:val="00522F4F"/>
    <w:rsid w:val="0052360D"/>
    <w:rsid w:val="00523C63"/>
    <w:rsid w:val="0052420C"/>
    <w:rsid w:val="0052440A"/>
    <w:rsid w:val="00524526"/>
    <w:rsid w:val="0052454D"/>
    <w:rsid w:val="005252E9"/>
    <w:rsid w:val="00525538"/>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A60"/>
    <w:rsid w:val="00532E22"/>
    <w:rsid w:val="005333B4"/>
    <w:rsid w:val="005338C6"/>
    <w:rsid w:val="00533D3A"/>
    <w:rsid w:val="00534229"/>
    <w:rsid w:val="005343DE"/>
    <w:rsid w:val="00534A3D"/>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BDD"/>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67C"/>
    <w:rsid w:val="005437E9"/>
    <w:rsid w:val="00543997"/>
    <w:rsid w:val="00543FEB"/>
    <w:rsid w:val="00544069"/>
    <w:rsid w:val="005440FD"/>
    <w:rsid w:val="0054450F"/>
    <w:rsid w:val="005446D8"/>
    <w:rsid w:val="00544A53"/>
    <w:rsid w:val="005450BF"/>
    <w:rsid w:val="0054527E"/>
    <w:rsid w:val="00545358"/>
    <w:rsid w:val="00545D21"/>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6E04"/>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6852"/>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8C8"/>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B01"/>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074"/>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253"/>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866"/>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0E72"/>
    <w:rsid w:val="006211A5"/>
    <w:rsid w:val="00621225"/>
    <w:rsid w:val="006212FD"/>
    <w:rsid w:val="00621E83"/>
    <w:rsid w:val="006225A2"/>
    <w:rsid w:val="006225CA"/>
    <w:rsid w:val="00622A0B"/>
    <w:rsid w:val="00623FE0"/>
    <w:rsid w:val="00624514"/>
    <w:rsid w:val="00624C2B"/>
    <w:rsid w:val="00625452"/>
    <w:rsid w:val="00625AD2"/>
    <w:rsid w:val="00625AF6"/>
    <w:rsid w:val="00625B9F"/>
    <w:rsid w:val="00625DF8"/>
    <w:rsid w:val="00625E19"/>
    <w:rsid w:val="00625E5C"/>
    <w:rsid w:val="00625F14"/>
    <w:rsid w:val="006260BF"/>
    <w:rsid w:val="006265A5"/>
    <w:rsid w:val="0062672C"/>
    <w:rsid w:val="00626AB5"/>
    <w:rsid w:val="00626C54"/>
    <w:rsid w:val="006270C3"/>
    <w:rsid w:val="0062718A"/>
    <w:rsid w:val="0062753C"/>
    <w:rsid w:val="00627966"/>
    <w:rsid w:val="00627B14"/>
    <w:rsid w:val="00627D28"/>
    <w:rsid w:val="00630143"/>
    <w:rsid w:val="00630883"/>
    <w:rsid w:val="00630980"/>
    <w:rsid w:val="00630A7F"/>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8B5"/>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9C"/>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793"/>
    <w:rsid w:val="0068380E"/>
    <w:rsid w:val="00684088"/>
    <w:rsid w:val="006844B3"/>
    <w:rsid w:val="00684A15"/>
    <w:rsid w:val="00684D41"/>
    <w:rsid w:val="006862F0"/>
    <w:rsid w:val="00686BD9"/>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C4B"/>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1D5"/>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5B31"/>
    <w:rsid w:val="006C6024"/>
    <w:rsid w:val="006C680D"/>
    <w:rsid w:val="006C68D7"/>
    <w:rsid w:val="006C749C"/>
    <w:rsid w:val="006C7848"/>
    <w:rsid w:val="006C7A7E"/>
    <w:rsid w:val="006D08BC"/>
    <w:rsid w:val="006D1014"/>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7B8"/>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55D"/>
    <w:rsid w:val="006E16D8"/>
    <w:rsid w:val="006E1E68"/>
    <w:rsid w:val="006E21FB"/>
    <w:rsid w:val="006E22D5"/>
    <w:rsid w:val="006E2E90"/>
    <w:rsid w:val="006E354B"/>
    <w:rsid w:val="006E3867"/>
    <w:rsid w:val="006E4200"/>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6BCA"/>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BB3"/>
    <w:rsid w:val="00701D34"/>
    <w:rsid w:val="007023AC"/>
    <w:rsid w:val="007023B8"/>
    <w:rsid w:val="00702541"/>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6599"/>
    <w:rsid w:val="007071E1"/>
    <w:rsid w:val="007076C1"/>
    <w:rsid w:val="007076F2"/>
    <w:rsid w:val="00707831"/>
    <w:rsid w:val="0070789C"/>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2F7F"/>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4E3"/>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257"/>
    <w:rsid w:val="007624FC"/>
    <w:rsid w:val="007625A3"/>
    <w:rsid w:val="0076278D"/>
    <w:rsid w:val="00762A3E"/>
    <w:rsid w:val="00762E0D"/>
    <w:rsid w:val="00763BE1"/>
    <w:rsid w:val="00763C34"/>
    <w:rsid w:val="00763C98"/>
    <w:rsid w:val="007641C7"/>
    <w:rsid w:val="00764A29"/>
    <w:rsid w:val="00765718"/>
    <w:rsid w:val="007659D7"/>
    <w:rsid w:val="00765FCD"/>
    <w:rsid w:val="00766297"/>
    <w:rsid w:val="0076644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4363"/>
    <w:rsid w:val="00774516"/>
    <w:rsid w:val="00774C8B"/>
    <w:rsid w:val="00774C9E"/>
    <w:rsid w:val="00774E15"/>
    <w:rsid w:val="007753A8"/>
    <w:rsid w:val="00775677"/>
    <w:rsid w:val="00775714"/>
    <w:rsid w:val="00775BCC"/>
    <w:rsid w:val="0077610B"/>
    <w:rsid w:val="00776505"/>
    <w:rsid w:val="007766D2"/>
    <w:rsid w:val="0077671B"/>
    <w:rsid w:val="00776745"/>
    <w:rsid w:val="007769B1"/>
    <w:rsid w:val="00776BB3"/>
    <w:rsid w:val="00777077"/>
    <w:rsid w:val="007770B7"/>
    <w:rsid w:val="007773E2"/>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27"/>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12E"/>
    <w:rsid w:val="007B181D"/>
    <w:rsid w:val="007B1F3B"/>
    <w:rsid w:val="007B21DD"/>
    <w:rsid w:val="007B2B26"/>
    <w:rsid w:val="007B351F"/>
    <w:rsid w:val="007B3748"/>
    <w:rsid w:val="007B37FB"/>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BDE"/>
    <w:rsid w:val="007C4EF5"/>
    <w:rsid w:val="007C51C4"/>
    <w:rsid w:val="007C5327"/>
    <w:rsid w:val="007C53AA"/>
    <w:rsid w:val="007C5BC0"/>
    <w:rsid w:val="007C6800"/>
    <w:rsid w:val="007C68F5"/>
    <w:rsid w:val="007C69D0"/>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0CC5"/>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BE1"/>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605"/>
    <w:rsid w:val="0083264C"/>
    <w:rsid w:val="00832C56"/>
    <w:rsid w:val="008332D9"/>
    <w:rsid w:val="008335FD"/>
    <w:rsid w:val="00833B56"/>
    <w:rsid w:val="00833C9A"/>
    <w:rsid w:val="00833EB5"/>
    <w:rsid w:val="00834319"/>
    <w:rsid w:val="00834B6D"/>
    <w:rsid w:val="00834CC0"/>
    <w:rsid w:val="00834F44"/>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7DB"/>
    <w:rsid w:val="00847C83"/>
    <w:rsid w:val="00847CD4"/>
    <w:rsid w:val="008505EC"/>
    <w:rsid w:val="00850B10"/>
    <w:rsid w:val="00850CB6"/>
    <w:rsid w:val="008510B1"/>
    <w:rsid w:val="008513EA"/>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BB"/>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1D6"/>
    <w:rsid w:val="0088024B"/>
    <w:rsid w:val="00880485"/>
    <w:rsid w:val="00880C36"/>
    <w:rsid w:val="00880F8C"/>
    <w:rsid w:val="0088137C"/>
    <w:rsid w:val="008821FC"/>
    <w:rsid w:val="0088288B"/>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0A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270"/>
    <w:rsid w:val="008913D3"/>
    <w:rsid w:val="008917A4"/>
    <w:rsid w:val="008919AC"/>
    <w:rsid w:val="00891BD4"/>
    <w:rsid w:val="008922D4"/>
    <w:rsid w:val="008922D8"/>
    <w:rsid w:val="008923F4"/>
    <w:rsid w:val="00892408"/>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25"/>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8CA"/>
    <w:rsid w:val="008D3962"/>
    <w:rsid w:val="008D3F68"/>
    <w:rsid w:val="008D4224"/>
    <w:rsid w:val="008D43DC"/>
    <w:rsid w:val="008D508B"/>
    <w:rsid w:val="008D53A7"/>
    <w:rsid w:val="008D54A8"/>
    <w:rsid w:val="008D54E8"/>
    <w:rsid w:val="008D55B2"/>
    <w:rsid w:val="008D594E"/>
    <w:rsid w:val="008D77F4"/>
    <w:rsid w:val="008D7DDE"/>
    <w:rsid w:val="008D7E58"/>
    <w:rsid w:val="008D7F68"/>
    <w:rsid w:val="008D7FFB"/>
    <w:rsid w:val="008E02D8"/>
    <w:rsid w:val="008E1035"/>
    <w:rsid w:val="008E1873"/>
    <w:rsid w:val="008E193D"/>
    <w:rsid w:val="008E203F"/>
    <w:rsid w:val="008E24F6"/>
    <w:rsid w:val="008E25C1"/>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28D"/>
    <w:rsid w:val="008F4866"/>
    <w:rsid w:val="008F486C"/>
    <w:rsid w:val="008F4B7E"/>
    <w:rsid w:val="008F4BF4"/>
    <w:rsid w:val="008F5757"/>
    <w:rsid w:val="008F58E6"/>
    <w:rsid w:val="008F63BE"/>
    <w:rsid w:val="008F686C"/>
    <w:rsid w:val="008F6B86"/>
    <w:rsid w:val="008F6FAA"/>
    <w:rsid w:val="008F752F"/>
    <w:rsid w:val="008F76FD"/>
    <w:rsid w:val="008F7DEE"/>
    <w:rsid w:val="008F7F67"/>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36"/>
    <w:rsid w:val="00903DFC"/>
    <w:rsid w:val="00903E59"/>
    <w:rsid w:val="00904017"/>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6EB"/>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B51"/>
    <w:rsid w:val="00915D5D"/>
    <w:rsid w:val="00915DC4"/>
    <w:rsid w:val="00915E57"/>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2DED"/>
    <w:rsid w:val="00923581"/>
    <w:rsid w:val="00923641"/>
    <w:rsid w:val="00923AEA"/>
    <w:rsid w:val="00923BEE"/>
    <w:rsid w:val="00924411"/>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7D2"/>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A8F"/>
    <w:rsid w:val="00955D25"/>
    <w:rsid w:val="009563A8"/>
    <w:rsid w:val="00956C20"/>
    <w:rsid w:val="00956D63"/>
    <w:rsid w:val="009572DB"/>
    <w:rsid w:val="00957F54"/>
    <w:rsid w:val="009602B4"/>
    <w:rsid w:val="00960367"/>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C0"/>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8B1"/>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16"/>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B5E"/>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1721"/>
    <w:rsid w:val="009B22CB"/>
    <w:rsid w:val="009B273F"/>
    <w:rsid w:val="009B2A5B"/>
    <w:rsid w:val="009B33D1"/>
    <w:rsid w:val="009B3793"/>
    <w:rsid w:val="009B3B5C"/>
    <w:rsid w:val="009B3C4F"/>
    <w:rsid w:val="009B3EC9"/>
    <w:rsid w:val="009B42C3"/>
    <w:rsid w:val="009B437E"/>
    <w:rsid w:val="009B4E2B"/>
    <w:rsid w:val="009B4F22"/>
    <w:rsid w:val="009B520F"/>
    <w:rsid w:val="009B5968"/>
    <w:rsid w:val="009B5CD0"/>
    <w:rsid w:val="009B6371"/>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A49"/>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359"/>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0A8"/>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37B"/>
    <w:rsid w:val="00A02EE3"/>
    <w:rsid w:val="00A02F7F"/>
    <w:rsid w:val="00A030CB"/>
    <w:rsid w:val="00A032CA"/>
    <w:rsid w:val="00A03768"/>
    <w:rsid w:val="00A039EF"/>
    <w:rsid w:val="00A04526"/>
    <w:rsid w:val="00A04664"/>
    <w:rsid w:val="00A04EAF"/>
    <w:rsid w:val="00A04F44"/>
    <w:rsid w:val="00A04F45"/>
    <w:rsid w:val="00A04FBF"/>
    <w:rsid w:val="00A0513C"/>
    <w:rsid w:val="00A05C38"/>
    <w:rsid w:val="00A05C6E"/>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1ED"/>
    <w:rsid w:val="00A15541"/>
    <w:rsid w:val="00A169C7"/>
    <w:rsid w:val="00A16A9D"/>
    <w:rsid w:val="00A16CAD"/>
    <w:rsid w:val="00A17197"/>
    <w:rsid w:val="00A1753D"/>
    <w:rsid w:val="00A175B2"/>
    <w:rsid w:val="00A202DE"/>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B8"/>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1BB"/>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AA5"/>
    <w:rsid w:val="00A45C86"/>
    <w:rsid w:val="00A45FE0"/>
    <w:rsid w:val="00A462CB"/>
    <w:rsid w:val="00A4653B"/>
    <w:rsid w:val="00A466C2"/>
    <w:rsid w:val="00A47E70"/>
    <w:rsid w:val="00A5047F"/>
    <w:rsid w:val="00A511E3"/>
    <w:rsid w:val="00A51B75"/>
    <w:rsid w:val="00A51BCD"/>
    <w:rsid w:val="00A51F1F"/>
    <w:rsid w:val="00A5214F"/>
    <w:rsid w:val="00A53383"/>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39E"/>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3E80"/>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B4C"/>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511"/>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693"/>
    <w:rsid w:val="00A92842"/>
    <w:rsid w:val="00A934E6"/>
    <w:rsid w:val="00A93553"/>
    <w:rsid w:val="00A9376A"/>
    <w:rsid w:val="00A93D61"/>
    <w:rsid w:val="00A94ADF"/>
    <w:rsid w:val="00A94CE1"/>
    <w:rsid w:val="00A9586D"/>
    <w:rsid w:val="00A958E0"/>
    <w:rsid w:val="00A95D03"/>
    <w:rsid w:val="00A962E9"/>
    <w:rsid w:val="00A96F01"/>
    <w:rsid w:val="00A96FFF"/>
    <w:rsid w:val="00A9739E"/>
    <w:rsid w:val="00A975BD"/>
    <w:rsid w:val="00A976BE"/>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15E"/>
    <w:rsid w:val="00AC12F1"/>
    <w:rsid w:val="00AC17AB"/>
    <w:rsid w:val="00AC1E50"/>
    <w:rsid w:val="00AC1EAD"/>
    <w:rsid w:val="00AC2118"/>
    <w:rsid w:val="00AC23A0"/>
    <w:rsid w:val="00AC2DC8"/>
    <w:rsid w:val="00AC303A"/>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3C2"/>
    <w:rsid w:val="00AD08DE"/>
    <w:rsid w:val="00AD0E8F"/>
    <w:rsid w:val="00AD0F56"/>
    <w:rsid w:val="00AD1507"/>
    <w:rsid w:val="00AD29BD"/>
    <w:rsid w:val="00AD2A5D"/>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F04"/>
    <w:rsid w:val="00AF6127"/>
    <w:rsid w:val="00AF64CD"/>
    <w:rsid w:val="00AF6553"/>
    <w:rsid w:val="00AF65A6"/>
    <w:rsid w:val="00AF6D09"/>
    <w:rsid w:val="00AF73A8"/>
    <w:rsid w:val="00AF7917"/>
    <w:rsid w:val="00AF798A"/>
    <w:rsid w:val="00AF7C3C"/>
    <w:rsid w:val="00B00521"/>
    <w:rsid w:val="00B0088E"/>
    <w:rsid w:val="00B00C33"/>
    <w:rsid w:val="00B01088"/>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1975"/>
    <w:rsid w:val="00B124E9"/>
    <w:rsid w:val="00B126C4"/>
    <w:rsid w:val="00B126E1"/>
    <w:rsid w:val="00B12BD4"/>
    <w:rsid w:val="00B12C64"/>
    <w:rsid w:val="00B131EE"/>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6A"/>
    <w:rsid w:val="00B25F8E"/>
    <w:rsid w:val="00B26367"/>
    <w:rsid w:val="00B2673B"/>
    <w:rsid w:val="00B269C4"/>
    <w:rsid w:val="00B26F54"/>
    <w:rsid w:val="00B26FC7"/>
    <w:rsid w:val="00B2703E"/>
    <w:rsid w:val="00B2713E"/>
    <w:rsid w:val="00B27697"/>
    <w:rsid w:val="00B276DD"/>
    <w:rsid w:val="00B278F4"/>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8DB"/>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728"/>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9AD"/>
    <w:rsid w:val="00B53B8D"/>
    <w:rsid w:val="00B53C3F"/>
    <w:rsid w:val="00B53DA4"/>
    <w:rsid w:val="00B53FAE"/>
    <w:rsid w:val="00B54518"/>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6E"/>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45A"/>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47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6BAD"/>
    <w:rsid w:val="00BC7595"/>
    <w:rsid w:val="00BC7B58"/>
    <w:rsid w:val="00BD044D"/>
    <w:rsid w:val="00BD06A5"/>
    <w:rsid w:val="00BD0DEF"/>
    <w:rsid w:val="00BD1137"/>
    <w:rsid w:val="00BD1215"/>
    <w:rsid w:val="00BD13C4"/>
    <w:rsid w:val="00BD1419"/>
    <w:rsid w:val="00BD1502"/>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D7A80"/>
    <w:rsid w:val="00BE0B3D"/>
    <w:rsid w:val="00BE0F7A"/>
    <w:rsid w:val="00BE1023"/>
    <w:rsid w:val="00BE1201"/>
    <w:rsid w:val="00BE1289"/>
    <w:rsid w:val="00BE1CDF"/>
    <w:rsid w:val="00BE1FD9"/>
    <w:rsid w:val="00BE22AB"/>
    <w:rsid w:val="00BE2964"/>
    <w:rsid w:val="00BE2A26"/>
    <w:rsid w:val="00BE2B2A"/>
    <w:rsid w:val="00BE2F08"/>
    <w:rsid w:val="00BE318E"/>
    <w:rsid w:val="00BE31CD"/>
    <w:rsid w:val="00BE32C6"/>
    <w:rsid w:val="00BE35E8"/>
    <w:rsid w:val="00BE3627"/>
    <w:rsid w:val="00BE4135"/>
    <w:rsid w:val="00BE42E9"/>
    <w:rsid w:val="00BE51A8"/>
    <w:rsid w:val="00BE5291"/>
    <w:rsid w:val="00BE55C7"/>
    <w:rsid w:val="00BE5649"/>
    <w:rsid w:val="00BE5A23"/>
    <w:rsid w:val="00BE6069"/>
    <w:rsid w:val="00BE6E94"/>
    <w:rsid w:val="00BE7566"/>
    <w:rsid w:val="00BE7829"/>
    <w:rsid w:val="00BE7BFB"/>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395"/>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B3C"/>
    <w:rsid w:val="00C25DEE"/>
    <w:rsid w:val="00C26075"/>
    <w:rsid w:val="00C26457"/>
    <w:rsid w:val="00C264E4"/>
    <w:rsid w:val="00C26649"/>
    <w:rsid w:val="00C2667D"/>
    <w:rsid w:val="00C268CF"/>
    <w:rsid w:val="00C27050"/>
    <w:rsid w:val="00C2707C"/>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7AD"/>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0C51"/>
    <w:rsid w:val="00C41099"/>
    <w:rsid w:val="00C41C74"/>
    <w:rsid w:val="00C41D30"/>
    <w:rsid w:val="00C422C6"/>
    <w:rsid w:val="00C42925"/>
    <w:rsid w:val="00C42AEC"/>
    <w:rsid w:val="00C42EB0"/>
    <w:rsid w:val="00C42FA4"/>
    <w:rsid w:val="00C43342"/>
    <w:rsid w:val="00C43502"/>
    <w:rsid w:val="00C438C4"/>
    <w:rsid w:val="00C43A36"/>
    <w:rsid w:val="00C43CB1"/>
    <w:rsid w:val="00C43EF4"/>
    <w:rsid w:val="00C43F37"/>
    <w:rsid w:val="00C44730"/>
    <w:rsid w:val="00C4479F"/>
    <w:rsid w:val="00C44DAA"/>
    <w:rsid w:val="00C45082"/>
    <w:rsid w:val="00C4521D"/>
    <w:rsid w:val="00C45453"/>
    <w:rsid w:val="00C45625"/>
    <w:rsid w:val="00C459E0"/>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0F89"/>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25"/>
    <w:rsid w:val="00C86737"/>
    <w:rsid w:val="00C868AF"/>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6F3"/>
    <w:rsid w:val="00C95985"/>
    <w:rsid w:val="00C95D94"/>
    <w:rsid w:val="00C96B94"/>
    <w:rsid w:val="00C96E06"/>
    <w:rsid w:val="00C97033"/>
    <w:rsid w:val="00C9719B"/>
    <w:rsid w:val="00C97468"/>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271"/>
    <w:rsid w:val="00CA638D"/>
    <w:rsid w:val="00CA68C0"/>
    <w:rsid w:val="00CA6951"/>
    <w:rsid w:val="00CA6C80"/>
    <w:rsid w:val="00CA7313"/>
    <w:rsid w:val="00CA75B3"/>
    <w:rsid w:val="00CA7765"/>
    <w:rsid w:val="00CA7952"/>
    <w:rsid w:val="00CA7F1A"/>
    <w:rsid w:val="00CB0233"/>
    <w:rsid w:val="00CB0E5D"/>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46"/>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B31"/>
    <w:rsid w:val="00CD2EDE"/>
    <w:rsid w:val="00CD2FE6"/>
    <w:rsid w:val="00CD3C30"/>
    <w:rsid w:val="00CD432E"/>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1DA7"/>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259"/>
    <w:rsid w:val="00CE63D0"/>
    <w:rsid w:val="00CE68B5"/>
    <w:rsid w:val="00CE68BA"/>
    <w:rsid w:val="00CE6A72"/>
    <w:rsid w:val="00CE719A"/>
    <w:rsid w:val="00CE7502"/>
    <w:rsid w:val="00CE78A2"/>
    <w:rsid w:val="00CE78B9"/>
    <w:rsid w:val="00CF01EC"/>
    <w:rsid w:val="00CF0216"/>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6A81"/>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8D3"/>
    <w:rsid w:val="00D05BC7"/>
    <w:rsid w:val="00D05C88"/>
    <w:rsid w:val="00D05FDB"/>
    <w:rsid w:val="00D0678B"/>
    <w:rsid w:val="00D06862"/>
    <w:rsid w:val="00D06C0F"/>
    <w:rsid w:val="00D06D32"/>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96B"/>
    <w:rsid w:val="00D25EA3"/>
    <w:rsid w:val="00D27676"/>
    <w:rsid w:val="00D27971"/>
    <w:rsid w:val="00D27B27"/>
    <w:rsid w:val="00D27E28"/>
    <w:rsid w:val="00D27E45"/>
    <w:rsid w:val="00D3064B"/>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036"/>
    <w:rsid w:val="00D402DD"/>
    <w:rsid w:val="00D403AD"/>
    <w:rsid w:val="00D405BE"/>
    <w:rsid w:val="00D40A07"/>
    <w:rsid w:val="00D40A3C"/>
    <w:rsid w:val="00D41162"/>
    <w:rsid w:val="00D4244E"/>
    <w:rsid w:val="00D42BC5"/>
    <w:rsid w:val="00D431EB"/>
    <w:rsid w:val="00D43712"/>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AB"/>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253E"/>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AF"/>
    <w:rsid w:val="00D70014"/>
    <w:rsid w:val="00D702BC"/>
    <w:rsid w:val="00D70511"/>
    <w:rsid w:val="00D715D6"/>
    <w:rsid w:val="00D7202E"/>
    <w:rsid w:val="00D72459"/>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6B5"/>
    <w:rsid w:val="00D867CF"/>
    <w:rsid w:val="00D867D5"/>
    <w:rsid w:val="00D8748A"/>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6FFC"/>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3EB6"/>
    <w:rsid w:val="00DB42E2"/>
    <w:rsid w:val="00DB43B0"/>
    <w:rsid w:val="00DB51BF"/>
    <w:rsid w:val="00DB5416"/>
    <w:rsid w:val="00DB596B"/>
    <w:rsid w:val="00DB5A58"/>
    <w:rsid w:val="00DB5DFD"/>
    <w:rsid w:val="00DB6005"/>
    <w:rsid w:val="00DB6125"/>
    <w:rsid w:val="00DB623A"/>
    <w:rsid w:val="00DB6686"/>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9D0"/>
    <w:rsid w:val="00DD0C95"/>
    <w:rsid w:val="00DD129A"/>
    <w:rsid w:val="00DD167D"/>
    <w:rsid w:val="00DD216B"/>
    <w:rsid w:val="00DD22C5"/>
    <w:rsid w:val="00DD2357"/>
    <w:rsid w:val="00DD241E"/>
    <w:rsid w:val="00DD26D8"/>
    <w:rsid w:val="00DD2B2E"/>
    <w:rsid w:val="00DD2D9F"/>
    <w:rsid w:val="00DD322B"/>
    <w:rsid w:val="00DD356E"/>
    <w:rsid w:val="00DD378C"/>
    <w:rsid w:val="00DD4006"/>
    <w:rsid w:val="00DD4EC8"/>
    <w:rsid w:val="00DD53E7"/>
    <w:rsid w:val="00DD5570"/>
    <w:rsid w:val="00DD573D"/>
    <w:rsid w:val="00DD59B1"/>
    <w:rsid w:val="00DD7028"/>
    <w:rsid w:val="00DD70B3"/>
    <w:rsid w:val="00DD7E0C"/>
    <w:rsid w:val="00DD7E31"/>
    <w:rsid w:val="00DE0175"/>
    <w:rsid w:val="00DE0313"/>
    <w:rsid w:val="00DE0651"/>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6A63"/>
    <w:rsid w:val="00DE7A1A"/>
    <w:rsid w:val="00DE7A9D"/>
    <w:rsid w:val="00DF0211"/>
    <w:rsid w:val="00DF0808"/>
    <w:rsid w:val="00DF0A8B"/>
    <w:rsid w:val="00DF0AAC"/>
    <w:rsid w:val="00DF0D76"/>
    <w:rsid w:val="00DF109C"/>
    <w:rsid w:val="00DF114F"/>
    <w:rsid w:val="00DF14E0"/>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6F2"/>
    <w:rsid w:val="00E22F30"/>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E52"/>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0EF"/>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231"/>
    <w:rsid w:val="00E423D4"/>
    <w:rsid w:val="00E425F7"/>
    <w:rsid w:val="00E42E5C"/>
    <w:rsid w:val="00E42EE0"/>
    <w:rsid w:val="00E4302F"/>
    <w:rsid w:val="00E43065"/>
    <w:rsid w:val="00E434A7"/>
    <w:rsid w:val="00E43742"/>
    <w:rsid w:val="00E438DD"/>
    <w:rsid w:val="00E43FF5"/>
    <w:rsid w:val="00E44785"/>
    <w:rsid w:val="00E44CC4"/>
    <w:rsid w:val="00E451A6"/>
    <w:rsid w:val="00E451E5"/>
    <w:rsid w:val="00E45371"/>
    <w:rsid w:val="00E45482"/>
    <w:rsid w:val="00E4550C"/>
    <w:rsid w:val="00E4568A"/>
    <w:rsid w:val="00E4578A"/>
    <w:rsid w:val="00E45AF5"/>
    <w:rsid w:val="00E46474"/>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CF9"/>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9F0"/>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2E65"/>
    <w:rsid w:val="00E93343"/>
    <w:rsid w:val="00E93503"/>
    <w:rsid w:val="00E9369F"/>
    <w:rsid w:val="00E938D7"/>
    <w:rsid w:val="00E939E2"/>
    <w:rsid w:val="00E93C76"/>
    <w:rsid w:val="00E93F6F"/>
    <w:rsid w:val="00E94D08"/>
    <w:rsid w:val="00E9549F"/>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69"/>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D51"/>
    <w:rsid w:val="00EE1F22"/>
    <w:rsid w:val="00EE2148"/>
    <w:rsid w:val="00EE2172"/>
    <w:rsid w:val="00EE21AD"/>
    <w:rsid w:val="00EE2E86"/>
    <w:rsid w:val="00EE307C"/>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44B"/>
    <w:rsid w:val="00EF0864"/>
    <w:rsid w:val="00EF0A53"/>
    <w:rsid w:val="00EF177D"/>
    <w:rsid w:val="00EF1998"/>
    <w:rsid w:val="00EF1B14"/>
    <w:rsid w:val="00EF1CCE"/>
    <w:rsid w:val="00EF27B1"/>
    <w:rsid w:val="00EF2DB3"/>
    <w:rsid w:val="00EF2DEE"/>
    <w:rsid w:val="00EF2FE0"/>
    <w:rsid w:val="00EF3619"/>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A00"/>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A48"/>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4EE"/>
    <w:rsid w:val="00F33820"/>
    <w:rsid w:val="00F33A45"/>
    <w:rsid w:val="00F33CC3"/>
    <w:rsid w:val="00F341FF"/>
    <w:rsid w:val="00F343DD"/>
    <w:rsid w:val="00F343F6"/>
    <w:rsid w:val="00F34428"/>
    <w:rsid w:val="00F3450E"/>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E5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BBF"/>
    <w:rsid w:val="00F53CEC"/>
    <w:rsid w:val="00F54118"/>
    <w:rsid w:val="00F54415"/>
    <w:rsid w:val="00F54747"/>
    <w:rsid w:val="00F550F0"/>
    <w:rsid w:val="00F551B7"/>
    <w:rsid w:val="00F55796"/>
    <w:rsid w:val="00F55826"/>
    <w:rsid w:val="00F55C67"/>
    <w:rsid w:val="00F55DF8"/>
    <w:rsid w:val="00F56C19"/>
    <w:rsid w:val="00F56F20"/>
    <w:rsid w:val="00F57B37"/>
    <w:rsid w:val="00F57BD5"/>
    <w:rsid w:val="00F57CC4"/>
    <w:rsid w:val="00F600F5"/>
    <w:rsid w:val="00F60366"/>
    <w:rsid w:val="00F604A4"/>
    <w:rsid w:val="00F60FA7"/>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0CE"/>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385"/>
    <w:rsid w:val="00F77711"/>
    <w:rsid w:val="00F77F23"/>
    <w:rsid w:val="00F77F85"/>
    <w:rsid w:val="00F80558"/>
    <w:rsid w:val="00F8080A"/>
    <w:rsid w:val="00F808B5"/>
    <w:rsid w:val="00F81047"/>
    <w:rsid w:val="00F81305"/>
    <w:rsid w:val="00F81CE9"/>
    <w:rsid w:val="00F81E81"/>
    <w:rsid w:val="00F825CC"/>
    <w:rsid w:val="00F82694"/>
    <w:rsid w:val="00F826ED"/>
    <w:rsid w:val="00F82D5B"/>
    <w:rsid w:val="00F82F9E"/>
    <w:rsid w:val="00F830DB"/>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9E"/>
    <w:rsid w:val="00F950F7"/>
    <w:rsid w:val="00F955FF"/>
    <w:rsid w:val="00F9598D"/>
    <w:rsid w:val="00F95DF7"/>
    <w:rsid w:val="00F967D0"/>
    <w:rsid w:val="00F96BB9"/>
    <w:rsid w:val="00F96ED7"/>
    <w:rsid w:val="00F972AA"/>
    <w:rsid w:val="00F974FB"/>
    <w:rsid w:val="00F97911"/>
    <w:rsid w:val="00FA0329"/>
    <w:rsid w:val="00FA0599"/>
    <w:rsid w:val="00FA098A"/>
    <w:rsid w:val="00FA0BA9"/>
    <w:rsid w:val="00FA0CCC"/>
    <w:rsid w:val="00FA1079"/>
    <w:rsid w:val="00FA11C4"/>
    <w:rsid w:val="00FA152F"/>
    <w:rsid w:val="00FA1695"/>
    <w:rsid w:val="00FA1B5D"/>
    <w:rsid w:val="00FA2294"/>
    <w:rsid w:val="00FA2496"/>
    <w:rsid w:val="00FA2963"/>
    <w:rsid w:val="00FA2B98"/>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4F"/>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8F8"/>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9E2"/>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2C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6FAE"/>
    <w:rsid w:val="00FF7186"/>
    <w:rsid w:val="00FF73C6"/>
    <w:rsid w:val="00FF7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2E5C-EBA6-4114-9E1B-4CE95832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2016-09-30T13:19:00Z</dcterms:created>
  <dcterms:modified xsi:type="dcterms:W3CDTF">2017-02-03T11:51:00Z</dcterms:modified>
</cp:coreProperties>
</file>